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2CC" w:rsidRPr="001302CC" w:rsidRDefault="001302CC" w:rsidP="001302CC">
      <w:pPr>
        <w:tabs>
          <w:tab w:val="right" w:pos="9612"/>
          <w:tab w:val="right" w:pos="13323"/>
        </w:tabs>
        <w:rPr>
          <w:rFonts w:ascii="Times New Roman" w:hAnsi="Times New Roman"/>
          <w:b/>
          <w:noProof/>
          <w:sz w:val="22"/>
        </w:rPr>
      </w:pPr>
      <w:r w:rsidRPr="001302CC">
        <w:rPr>
          <w:rFonts w:ascii="Times New Roman" w:hAnsi="Times New Roman"/>
          <w:b/>
          <w:noProof/>
          <w:sz w:val="22"/>
        </w:rPr>
        <w:t>3GPP TSG-RAN WG2 Meeting #116 electronic</w:t>
      </w:r>
      <w:r w:rsidRPr="001302CC">
        <w:rPr>
          <w:rFonts w:ascii="Times New Roman" w:hAnsi="Times New Roman"/>
          <w:b/>
          <w:noProof/>
          <w:sz w:val="22"/>
        </w:rPr>
        <w:tab/>
        <w:t xml:space="preserve">                                       </w:t>
      </w:r>
      <w:r w:rsidR="004C30EB" w:rsidRPr="004C30EB">
        <w:rPr>
          <w:rFonts w:ascii="Times New Roman" w:hAnsi="Times New Roman"/>
          <w:b/>
          <w:noProof/>
          <w:sz w:val="22"/>
        </w:rPr>
        <w:t>R2-2111044</w:t>
      </w:r>
    </w:p>
    <w:p w:rsidR="00434B25" w:rsidRPr="001302CC" w:rsidRDefault="001302CC" w:rsidP="001302CC">
      <w:pPr>
        <w:tabs>
          <w:tab w:val="right" w:pos="9612"/>
          <w:tab w:val="right" w:pos="13323"/>
        </w:tabs>
        <w:rPr>
          <w:rFonts w:ascii="Times New Roman" w:hAnsi="Times New Roman"/>
          <w:b/>
          <w:noProof/>
          <w:sz w:val="22"/>
        </w:rPr>
      </w:pPr>
      <w:r w:rsidRPr="001302CC">
        <w:rPr>
          <w:rFonts w:ascii="Times New Roman" w:hAnsi="Times New Roman"/>
          <w:b/>
          <w:noProof/>
          <w:sz w:val="22"/>
        </w:rPr>
        <w:t>Online, November 1 – November 12, 2021</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Agenda Item:</w:t>
      </w:r>
      <w:r w:rsidRPr="00907F17">
        <w:rPr>
          <w:rFonts w:ascii="Times New Roman" w:eastAsia="宋体" w:hAnsi="Times New Roman"/>
          <w:noProof/>
          <w:sz w:val="22"/>
          <w:lang w:val="en-GB" w:eastAsia="en-US"/>
        </w:rPr>
        <w:tab/>
      </w:r>
      <w:r w:rsidR="003F06E2" w:rsidRPr="00907F17">
        <w:rPr>
          <w:rFonts w:ascii="Times New Roman" w:eastAsia="宋体" w:hAnsi="Times New Roman"/>
          <w:noProof/>
          <w:sz w:val="22"/>
          <w:lang w:val="en-GB" w:eastAsia="en-US"/>
        </w:rPr>
        <w:t>8.10.2.2</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Source:</w:t>
      </w:r>
      <w:r w:rsidRPr="00907F17">
        <w:rPr>
          <w:rFonts w:ascii="Times New Roman" w:eastAsia="宋体" w:hAnsi="Times New Roman"/>
          <w:noProof/>
          <w:sz w:val="22"/>
          <w:lang w:val="en-GB" w:eastAsia="en-US"/>
        </w:rPr>
        <w:tab/>
        <w:t>CMCC</w:t>
      </w:r>
      <w:bookmarkStart w:id="0" w:name="_GoBack"/>
      <w:bookmarkEnd w:id="0"/>
    </w:p>
    <w:p w:rsidR="00BD5BB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Title:</w:t>
      </w:r>
      <w:r w:rsidRPr="00907F17">
        <w:rPr>
          <w:rFonts w:ascii="Times New Roman" w:eastAsia="宋体" w:hAnsi="Times New Roman"/>
          <w:noProof/>
          <w:sz w:val="22"/>
          <w:lang w:val="en-GB" w:eastAsia="en-US"/>
        </w:rPr>
        <w:tab/>
      </w:r>
      <w:r w:rsidR="004C30EB" w:rsidRPr="004C30EB">
        <w:rPr>
          <w:rFonts w:ascii="Times New Roman" w:eastAsia="宋体" w:hAnsi="Times New Roman"/>
          <w:noProof/>
          <w:sz w:val="22"/>
          <w:lang w:val="en-GB" w:eastAsia="en-US"/>
        </w:rPr>
        <w:t>Remaining Issue on LCP Restrictions and CG Impact in NTN</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Document for:</w:t>
      </w:r>
      <w:r w:rsidRPr="00907F17">
        <w:rPr>
          <w:rFonts w:ascii="Times New Roman" w:eastAsia="宋体" w:hAnsi="Times New Roman"/>
          <w:noProof/>
          <w:sz w:val="22"/>
          <w:lang w:val="en-GB" w:eastAsia="en-US"/>
        </w:rPr>
        <w:tab/>
        <w:t>Discussion, Decision</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Introduction</w:t>
      </w:r>
    </w:p>
    <w:p w:rsidR="00F72F65" w:rsidRDefault="00301BCF" w:rsidP="00A26F9B">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In </w:t>
      </w:r>
      <w:r w:rsidR="00443225" w:rsidRPr="002F2D3A">
        <w:rPr>
          <w:rFonts w:ascii="Times New Roman" w:eastAsiaTheme="minorEastAsia" w:hAnsi="Times New Roman"/>
        </w:rPr>
        <w:t xml:space="preserve">previous </w:t>
      </w:r>
      <w:r w:rsidRPr="002F2D3A">
        <w:rPr>
          <w:rFonts w:ascii="Times New Roman" w:eastAsia="PMingLiU" w:hAnsi="Times New Roman"/>
          <w:lang w:eastAsia="zh-TW"/>
        </w:rPr>
        <w:t xml:space="preserve">RAN2 </w:t>
      </w:r>
      <w:r w:rsidR="00443225" w:rsidRPr="002F2D3A">
        <w:rPr>
          <w:rFonts w:ascii="Times New Roman" w:eastAsiaTheme="minorEastAsia" w:hAnsi="Times New Roman"/>
        </w:rPr>
        <w:t>m</w:t>
      </w:r>
      <w:r w:rsidRPr="002F2D3A">
        <w:rPr>
          <w:rFonts w:ascii="Times New Roman" w:eastAsia="PMingLiU" w:hAnsi="Times New Roman"/>
          <w:lang w:eastAsia="zh-TW"/>
        </w:rPr>
        <w:t xml:space="preserve">eeting, </w:t>
      </w:r>
      <w:r w:rsidR="00834B41" w:rsidRPr="002F2D3A">
        <w:rPr>
          <w:rFonts w:ascii="Times New Roman" w:eastAsia="PMingLiU" w:hAnsi="Times New Roman"/>
          <w:lang w:eastAsia="zh-TW"/>
        </w:rPr>
        <w:t xml:space="preserve">there were some </w:t>
      </w:r>
      <w:r w:rsidR="00443225" w:rsidRPr="002F2D3A">
        <w:rPr>
          <w:rFonts w:ascii="Times New Roman" w:eastAsiaTheme="minorEastAsia" w:hAnsi="Times New Roman"/>
        </w:rPr>
        <w:t xml:space="preserve">extensively </w:t>
      </w:r>
      <w:r w:rsidR="00834B41" w:rsidRPr="002F2D3A">
        <w:rPr>
          <w:rFonts w:ascii="Times New Roman" w:eastAsia="PMingLiU" w:hAnsi="Times New Roman"/>
          <w:lang w:eastAsia="zh-TW"/>
        </w:rPr>
        <w:t>discussions about enabling/disabling HARQ feedback [1]</w:t>
      </w:r>
      <w:r w:rsidR="00161949" w:rsidRPr="002F2D3A">
        <w:rPr>
          <w:rFonts w:ascii="Times New Roman" w:eastAsiaTheme="minorEastAsia" w:hAnsi="Times New Roman"/>
        </w:rPr>
        <w:t xml:space="preserve"> </w:t>
      </w:r>
      <w:r w:rsidR="00252EBA" w:rsidRPr="002F2D3A">
        <w:rPr>
          <w:rFonts w:ascii="Times New Roman" w:eastAsia="PMingLiU" w:hAnsi="Times New Roman"/>
          <w:lang w:eastAsia="zh-TW"/>
        </w:rPr>
        <w:t>[2]</w:t>
      </w:r>
      <w:r w:rsidR="00834B41" w:rsidRPr="002F2D3A">
        <w:rPr>
          <w:rFonts w:ascii="Times New Roman" w:eastAsia="PMingLiU" w:hAnsi="Times New Roman"/>
          <w:lang w:eastAsia="zh-TW"/>
        </w:rPr>
        <w:t xml:space="preserve">, and </w:t>
      </w:r>
      <w:r w:rsidR="00822377">
        <w:rPr>
          <w:rFonts w:ascii="Times New Roman" w:eastAsiaTheme="minorEastAsia" w:hAnsi="Times New Roman"/>
        </w:rPr>
        <w:t>had achieved some conclusions</w:t>
      </w:r>
      <w:r w:rsidR="00822377">
        <w:rPr>
          <w:rFonts w:ascii="Times New Roman" w:eastAsiaTheme="minorEastAsia" w:hAnsi="Times New Roman" w:hint="eastAsia"/>
        </w:rPr>
        <w:t>:</w:t>
      </w:r>
    </w:p>
    <w:tbl>
      <w:tblPr>
        <w:tblStyle w:val="af6"/>
        <w:tblW w:w="0" w:type="auto"/>
        <w:tblLook w:val="04A0"/>
      </w:tblPr>
      <w:tblGrid>
        <w:gridCol w:w="9855"/>
      </w:tblGrid>
      <w:tr w:rsidR="00A312C6" w:rsidTr="00A312C6">
        <w:tc>
          <w:tcPr>
            <w:tcW w:w="9855" w:type="dxa"/>
          </w:tcPr>
          <w:p w:rsidR="00A312C6" w:rsidRPr="00A312C6" w:rsidRDefault="00A312C6" w:rsidP="00A312C6">
            <w:pPr>
              <w:pStyle w:val="af8"/>
              <w:numPr>
                <w:ilvl w:val="0"/>
                <w:numId w:val="39"/>
              </w:numPr>
              <w:suppressAutoHyphens/>
              <w:adjustRightInd/>
              <w:spacing w:before="120" w:line="360" w:lineRule="auto"/>
              <w:ind w:firstLineChars="0"/>
              <w:rPr>
                <w:rFonts w:ascii="Times New Roman" w:eastAsiaTheme="minorEastAsia" w:hAnsi="Times New Roman"/>
                <w:lang w:val="en-GB"/>
              </w:rPr>
            </w:pPr>
            <w:r w:rsidRPr="00A312C6">
              <w:rPr>
                <w:rFonts w:ascii="Times New Roman" w:eastAsiaTheme="minorEastAsia" w:hAnsi="Times New Roman"/>
                <w:lang w:val="en-GB"/>
              </w:rPr>
              <w:t>For dynamic grants, each LCH can optionally be semi statically configured (by RRC) to be mapped to one or more HARQ processes (</w:t>
            </w:r>
            <w:r w:rsidRPr="00A312C6">
              <w:rPr>
                <w:rFonts w:ascii="Times New Roman" w:eastAsiaTheme="minorEastAsia" w:hAnsi="Times New Roman"/>
                <w:highlight w:val="yellow"/>
                <w:lang w:val="en-GB"/>
              </w:rPr>
              <w:t>FFS if it's possible to map to more than one HARQ process/ process type. FFS on mapping method</w:t>
            </w:r>
            <w:r w:rsidRPr="00A312C6">
              <w:rPr>
                <w:rFonts w:ascii="Times New Roman" w:eastAsiaTheme="minorEastAsia" w:hAnsi="Times New Roman"/>
                <w:lang w:val="en-GB"/>
              </w:rPr>
              <w:t>). If there is no RRC configuration for this, this mapping has no effect (legacy behaviour applies).</w:t>
            </w:r>
          </w:p>
        </w:tc>
      </w:tr>
    </w:tbl>
    <w:p w:rsidR="00FD26FA" w:rsidRPr="00C75C08" w:rsidRDefault="00D77653" w:rsidP="00C75C08">
      <w:pPr>
        <w:suppressAutoHyphens/>
        <w:adjustRightInd/>
        <w:spacing w:before="120" w:line="360" w:lineRule="auto"/>
        <w:rPr>
          <w:rFonts w:ascii="Times New Roman" w:eastAsia="PMingLiU" w:hAnsi="Times New Roman"/>
          <w:lang w:eastAsia="zh-TW"/>
        </w:rPr>
      </w:pPr>
      <w:r w:rsidRPr="00C75C08">
        <w:rPr>
          <w:rFonts w:ascii="Times New Roman" w:eastAsia="PMingLiU" w:hAnsi="Times New Roman"/>
          <w:lang w:eastAsia="zh-TW"/>
        </w:rPr>
        <w:t>However, there are still some key issues left. In this contribution, we will elaborate the above left is</w:t>
      </w:r>
      <w:r w:rsidR="00FD26FA" w:rsidRPr="00C75C08">
        <w:rPr>
          <w:rFonts w:ascii="Times New Roman" w:eastAsia="PMingLiU" w:hAnsi="Times New Roman"/>
          <w:lang w:eastAsia="zh-TW"/>
        </w:rPr>
        <w:t>sues, and provide our proposal</w:t>
      </w:r>
      <w:r w:rsidR="00C75C08" w:rsidRPr="00C75C08">
        <w:rPr>
          <w:rFonts w:ascii="Times New Roman" w:eastAsia="PMingLiU" w:hAnsi="Times New Roman" w:hint="eastAsia"/>
          <w:lang w:eastAsia="zh-TW"/>
        </w:rPr>
        <w:t>s.</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Discussion</w:t>
      </w:r>
    </w:p>
    <w:p w:rsidR="00FD26FA" w:rsidRPr="00910D0E" w:rsidRDefault="00FD26FA" w:rsidP="00FD26FA">
      <w:pPr>
        <w:pStyle w:val="2"/>
        <w:rPr>
          <w:rFonts w:ascii="Times New Roman" w:eastAsiaTheme="minorEastAsia" w:hAnsi="Times New Roman"/>
          <w:b/>
          <w:sz w:val="22"/>
          <w:szCs w:val="20"/>
        </w:rPr>
      </w:pPr>
      <w:r w:rsidRPr="00910D0E">
        <w:rPr>
          <w:rFonts w:ascii="Times New Roman" w:hAnsi="Times New Roman"/>
          <w:b/>
          <w:sz w:val="22"/>
          <w:szCs w:val="20"/>
        </w:rPr>
        <w:t>LCP Impact caused by disabling HARQ UL retransmission</w:t>
      </w:r>
    </w:p>
    <w:p w:rsidR="001B6A4B" w:rsidRDefault="001B6A4B" w:rsidP="00C75C08">
      <w:pPr>
        <w:overflowPunct/>
        <w:autoSpaceDE/>
        <w:autoSpaceDN/>
        <w:adjustRightInd/>
        <w:spacing w:after="180"/>
        <w:textAlignment w:val="auto"/>
        <w:rPr>
          <w:rFonts w:ascii="Times New Roman" w:eastAsiaTheme="minorEastAsia" w:hAnsi="Times New Roman" w:cs="Arial"/>
          <w:lang w:val="en-GB"/>
        </w:rPr>
      </w:pPr>
      <w:r>
        <w:rPr>
          <w:rFonts w:ascii="Times New Roman" w:eastAsiaTheme="minorEastAsia" w:hAnsi="Times New Roman" w:cs="Arial" w:hint="eastAsia"/>
          <w:lang w:val="en-GB"/>
        </w:rPr>
        <w:t>Currently in the running CR TS 38.321, it is specified as below:</w:t>
      </w:r>
    </w:p>
    <w:tbl>
      <w:tblPr>
        <w:tblStyle w:val="af6"/>
        <w:tblW w:w="0" w:type="auto"/>
        <w:tblLook w:val="04A0"/>
      </w:tblPr>
      <w:tblGrid>
        <w:gridCol w:w="9855"/>
      </w:tblGrid>
      <w:tr w:rsidR="001B6A4B" w:rsidTr="001B6A4B">
        <w:tc>
          <w:tcPr>
            <w:tcW w:w="9855" w:type="dxa"/>
          </w:tcPr>
          <w:p w:rsidR="001B6A4B" w:rsidRDefault="001B6A4B" w:rsidP="001B6A4B">
            <w:pPr>
              <w:overflowPunct/>
              <w:autoSpaceDE/>
              <w:autoSpaceDN/>
              <w:adjustRightInd/>
              <w:spacing w:after="180"/>
              <w:textAlignment w:val="auto"/>
              <w:rPr>
                <w:rFonts w:ascii="Times New Roman" w:eastAsiaTheme="minorEastAsia" w:hAnsi="Times New Roman" w:cs="Arial"/>
              </w:rPr>
            </w:pPr>
            <w:r w:rsidRPr="001B6A4B">
              <w:rPr>
                <w:rFonts w:ascii="Times New Roman" w:eastAsiaTheme="minorEastAsia" w:hAnsi="Times New Roman" w:cs="Arial"/>
              </w:rPr>
              <w:t>RRC additionally controls the LCP procedure by configuring mapping restrictions for each logical channel:</w:t>
            </w:r>
          </w:p>
          <w:p w:rsidR="001B6A4B" w:rsidRPr="001B6A4B" w:rsidRDefault="001B6A4B" w:rsidP="001B6A4B">
            <w:pPr>
              <w:overflowPunct/>
              <w:autoSpaceDE/>
              <w:autoSpaceDN/>
              <w:adjustRightInd/>
              <w:spacing w:after="180"/>
              <w:textAlignment w:val="auto"/>
              <w:rPr>
                <w:rFonts w:ascii="Times New Roman" w:eastAsiaTheme="minorEastAsia" w:hAnsi="Times New Roman" w:cs="Arial"/>
              </w:rPr>
            </w:pPr>
            <w:r>
              <w:rPr>
                <w:rFonts w:ascii="Times New Roman" w:eastAsiaTheme="minorEastAsia" w:hAnsi="Times New Roman" w:cs="Arial" w:hint="eastAsia"/>
              </w:rPr>
              <w:t>/*****text omitted*****/</w:t>
            </w:r>
          </w:p>
          <w:p w:rsidR="001B6A4B" w:rsidRPr="001B6A4B" w:rsidRDefault="001B6A4B" w:rsidP="001B6A4B">
            <w:pPr>
              <w:overflowPunct/>
              <w:autoSpaceDE/>
              <w:autoSpaceDN/>
              <w:adjustRightInd/>
              <w:spacing w:after="180"/>
              <w:textAlignment w:val="auto"/>
              <w:rPr>
                <w:rFonts w:ascii="Times New Roman" w:eastAsiaTheme="minorEastAsia" w:hAnsi="Times New Roman" w:cs="Arial"/>
              </w:rPr>
            </w:pPr>
            <w:r w:rsidRPr="001B6A4B">
              <w:rPr>
                <w:rFonts w:ascii="Times New Roman" w:eastAsiaTheme="minorEastAsia" w:hAnsi="Times New Roman" w:cs="Arial"/>
              </w:rPr>
              <w:t>-</w:t>
            </w:r>
            <w:r w:rsidRPr="001B6A4B">
              <w:rPr>
                <w:rFonts w:ascii="Times New Roman" w:eastAsiaTheme="minorEastAsia" w:hAnsi="Times New Roman" w:cs="Arial"/>
              </w:rPr>
              <w:tab/>
              <w:t>allowedDRX-LCPmode which sets the allowed DRX-LCP mode(s) of a dynamic grant for transmission.</w:t>
            </w:r>
          </w:p>
          <w:p w:rsidR="001B6A4B" w:rsidRDefault="001B6A4B" w:rsidP="001B6A4B">
            <w:pPr>
              <w:overflowPunct/>
              <w:autoSpaceDE/>
              <w:autoSpaceDN/>
              <w:adjustRightInd/>
              <w:spacing w:after="180"/>
              <w:textAlignment w:val="auto"/>
              <w:rPr>
                <w:rFonts w:ascii="Times New Roman" w:eastAsiaTheme="minorEastAsia" w:hAnsi="Times New Roman" w:cs="Arial"/>
              </w:rPr>
            </w:pPr>
            <w:r w:rsidRPr="001B6A4B">
              <w:rPr>
                <w:rFonts w:ascii="Times New Roman" w:eastAsiaTheme="minorEastAsia" w:hAnsi="Times New Roman" w:cs="Arial"/>
              </w:rPr>
              <w:t>-</w:t>
            </w:r>
            <w:r w:rsidRPr="001B6A4B">
              <w:rPr>
                <w:rFonts w:ascii="Times New Roman" w:eastAsiaTheme="minorEastAsia" w:hAnsi="Times New Roman" w:cs="Arial"/>
              </w:rPr>
              <w:tab/>
              <w:t>allowedHARQ-state which sets the UL HARQ retransmission state allowed for transmission.</w:t>
            </w:r>
          </w:p>
          <w:p w:rsidR="00F03CB9" w:rsidRPr="00F03CB9" w:rsidRDefault="00F03CB9" w:rsidP="001B6A4B">
            <w:pPr>
              <w:overflowPunct/>
              <w:autoSpaceDE/>
              <w:autoSpaceDN/>
              <w:adjustRightInd/>
              <w:spacing w:after="180"/>
              <w:textAlignment w:val="auto"/>
              <w:rPr>
                <w:rFonts w:ascii="Times New Roman" w:eastAsiaTheme="minorEastAsia" w:hAnsi="Times New Roman" w:cs="Arial"/>
              </w:rPr>
            </w:pPr>
            <w:r>
              <w:rPr>
                <w:rFonts w:ascii="Times New Roman" w:eastAsiaTheme="minorEastAsia" w:hAnsi="Times New Roman" w:cs="Arial" w:hint="eastAsia"/>
              </w:rPr>
              <w:t>/*****text omitted*****/</w:t>
            </w:r>
          </w:p>
          <w:p w:rsidR="00780EF1" w:rsidRPr="00F03CB9" w:rsidRDefault="00780EF1" w:rsidP="00F03CB9">
            <w:pPr>
              <w:pStyle w:val="af8"/>
              <w:numPr>
                <w:ilvl w:val="0"/>
                <w:numId w:val="41"/>
              </w:numPr>
              <w:overflowPunct/>
              <w:autoSpaceDE/>
              <w:autoSpaceDN/>
              <w:adjustRightInd/>
              <w:spacing w:after="180"/>
              <w:ind w:firstLineChars="0"/>
              <w:textAlignment w:val="auto"/>
              <w:rPr>
                <w:rFonts w:ascii="Times New Roman" w:eastAsiaTheme="minorEastAsia" w:hAnsi="Times New Roman" w:cs="Arial"/>
              </w:rPr>
            </w:pPr>
            <w:r w:rsidRPr="00F03CB9">
              <w:rPr>
                <w:rFonts w:ascii="Times New Roman" w:eastAsiaTheme="minorEastAsia" w:hAnsi="Times New Roman" w:cs="Arial"/>
              </w:rPr>
              <w:t>select the logical channels for each UL grant that satisfy all the following conditions:</w:t>
            </w:r>
          </w:p>
          <w:p w:rsidR="00F03CB9" w:rsidRPr="00F03CB9" w:rsidRDefault="00F03CB9" w:rsidP="00F03CB9">
            <w:pPr>
              <w:overflowPunct/>
              <w:autoSpaceDE/>
              <w:autoSpaceDN/>
              <w:adjustRightInd/>
              <w:spacing w:after="180"/>
              <w:textAlignment w:val="auto"/>
              <w:rPr>
                <w:rFonts w:ascii="Times New Roman" w:eastAsiaTheme="minorEastAsia" w:hAnsi="Times New Roman" w:cs="Arial"/>
              </w:rPr>
            </w:pPr>
            <w:r>
              <w:rPr>
                <w:rFonts w:ascii="Times New Roman" w:eastAsiaTheme="minorEastAsia" w:hAnsi="Times New Roman" w:cs="Arial" w:hint="eastAsia"/>
              </w:rPr>
              <w:t>/*****text omitted*****/</w:t>
            </w:r>
          </w:p>
          <w:p w:rsidR="00780EF1" w:rsidRPr="00780EF1" w:rsidRDefault="00780EF1" w:rsidP="00F03CB9">
            <w:pPr>
              <w:overflowPunct/>
              <w:autoSpaceDE/>
              <w:autoSpaceDN/>
              <w:adjustRightInd/>
              <w:spacing w:after="180"/>
              <w:ind w:leftChars="100" w:left="200"/>
              <w:textAlignment w:val="auto"/>
              <w:rPr>
                <w:rFonts w:ascii="Times New Roman" w:eastAsiaTheme="minorEastAsia" w:hAnsi="Times New Roman" w:cs="Arial"/>
                <w:sz w:val="18"/>
              </w:rPr>
            </w:pPr>
            <w:r w:rsidRPr="00780EF1">
              <w:rPr>
                <w:rFonts w:ascii="Times New Roman" w:eastAsiaTheme="minorEastAsia" w:hAnsi="Times New Roman" w:cs="Arial"/>
                <w:sz w:val="18"/>
              </w:rPr>
              <w:lastRenderedPageBreak/>
              <w:t>2&gt; allowedDRX-LCPmode, if configured, includes the DRX-LCP mode for the HARQ process associated to the dynamic UL grant. Does not apply if the HARQ process associated to dynamic UL grant is not configured with a DRX-LCP mode.</w:t>
            </w:r>
          </w:p>
          <w:p w:rsidR="00780EF1" w:rsidRPr="00780EF1" w:rsidRDefault="00780EF1" w:rsidP="00F03CB9">
            <w:pPr>
              <w:overflowPunct/>
              <w:autoSpaceDE/>
              <w:autoSpaceDN/>
              <w:adjustRightInd/>
              <w:spacing w:after="180"/>
              <w:ind w:leftChars="100" w:left="200"/>
              <w:textAlignment w:val="auto"/>
              <w:rPr>
                <w:rFonts w:ascii="Times New Roman" w:eastAsiaTheme="minorEastAsia" w:hAnsi="Times New Roman" w:cs="Arial"/>
              </w:rPr>
            </w:pPr>
            <w:r w:rsidRPr="00780EF1">
              <w:rPr>
                <w:rFonts w:ascii="Times New Roman" w:eastAsiaTheme="minorEastAsia" w:hAnsi="Times New Roman" w:cs="Arial"/>
                <w:sz w:val="18"/>
              </w:rPr>
              <w:t>2&gt;</w:t>
            </w:r>
            <w:r w:rsidRPr="00780EF1">
              <w:rPr>
                <w:rFonts w:ascii="Times New Roman" w:eastAsiaTheme="minorEastAsia" w:hAnsi="Times New Roman" w:cs="Arial"/>
                <w:sz w:val="18"/>
              </w:rPr>
              <w:tab/>
              <w:t>allowedHARQ-state, if configured, is the same as the HARQ retransmission state, according to the allowedHARQ-state, of the HARQ process identified for the dynamic UL grant. Does not apply if the MAC entity is not configured with allowedHARQ-state.</w:t>
            </w:r>
          </w:p>
        </w:tc>
      </w:tr>
    </w:tbl>
    <w:p w:rsidR="008F3743" w:rsidRDefault="008F3743" w:rsidP="008F3743">
      <w:pPr>
        <w:rPr>
          <w:rFonts w:ascii="Times New Roman" w:eastAsiaTheme="minorEastAsia" w:hAnsi="Times New Roman" w:cs="Arial"/>
          <w:lang w:val="en-GB"/>
        </w:rPr>
      </w:pPr>
    </w:p>
    <w:p w:rsidR="00A825F8" w:rsidRDefault="00FE22F2" w:rsidP="00A825F8">
      <w:pPr>
        <w:rPr>
          <w:rFonts w:ascii="Times New Roman" w:eastAsiaTheme="minorEastAsia" w:hAnsi="Times New Roman" w:cs="Arial"/>
          <w:lang w:val="en-GB"/>
        </w:rPr>
      </w:pPr>
      <w:r w:rsidRPr="008F3743">
        <w:rPr>
          <w:rFonts w:ascii="Times New Roman" w:eastAsiaTheme="minorEastAsia" w:hAnsi="Times New Roman" w:cs="Arial" w:hint="eastAsia"/>
          <w:lang w:val="en-GB"/>
        </w:rPr>
        <w:t xml:space="preserve">Per running CR TS 38.331, </w:t>
      </w:r>
      <w:r w:rsidRPr="00745875">
        <w:rPr>
          <w:rFonts w:ascii="Times New Roman" w:eastAsiaTheme="minorEastAsia" w:hAnsi="Times New Roman" w:cs="Arial"/>
          <w:i/>
          <w:lang w:val="en-GB"/>
        </w:rPr>
        <w:t>uplinkHARQ-DRX-LCP-Mode</w:t>
      </w:r>
      <w:r w:rsidRPr="008F3743">
        <w:rPr>
          <w:rFonts w:ascii="Times New Roman" w:eastAsiaTheme="minorEastAsia" w:hAnsi="Times New Roman" w:cs="Arial" w:hint="eastAsia"/>
          <w:lang w:val="en-GB"/>
        </w:rPr>
        <w:t xml:space="preserve"> is defined </w:t>
      </w:r>
      <w:r w:rsidR="00A51263">
        <w:rPr>
          <w:rFonts w:ascii="Times New Roman" w:eastAsiaTheme="minorEastAsia" w:hAnsi="Times New Roman" w:cs="Arial" w:hint="eastAsia"/>
          <w:lang w:val="en-GB"/>
        </w:rPr>
        <w:t xml:space="preserve">under </w:t>
      </w:r>
      <w:r w:rsidR="00745875" w:rsidRPr="00745875">
        <w:rPr>
          <w:rFonts w:ascii="Times New Roman" w:eastAsiaTheme="minorEastAsia" w:hAnsi="Times New Roman" w:cs="Arial"/>
          <w:i/>
          <w:lang w:val="en-GB"/>
        </w:rPr>
        <w:t>MAC-CellGroupConfig</w:t>
      </w:r>
      <w:r w:rsidR="00745875" w:rsidRPr="00745875">
        <w:rPr>
          <w:rFonts w:ascii="Times New Roman" w:eastAsiaTheme="minorEastAsia" w:hAnsi="Times New Roman" w:cs="Arial" w:hint="eastAsia"/>
          <w:lang w:val="en-GB"/>
        </w:rPr>
        <w:t xml:space="preserve"> </w:t>
      </w:r>
      <w:r w:rsidRPr="008F3743">
        <w:rPr>
          <w:rFonts w:ascii="Times New Roman" w:eastAsiaTheme="minorEastAsia" w:hAnsi="Times New Roman" w:cs="Arial" w:hint="eastAsia"/>
          <w:lang w:val="en-GB"/>
        </w:rPr>
        <w:t>per cell group pe</w:t>
      </w:r>
      <w:r w:rsidR="00745875">
        <w:rPr>
          <w:rFonts w:ascii="Times New Roman" w:eastAsiaTheme="minorEastAsia" w:hAnsi="Times New Roman" w:cs="Arial" w:hint="eastAsia"/>
          <w:lang w:val="en-GB"/>
        </w:rPr>
        <w:t>r</w:t>
      </w:r>
      <w:r w:rsidRPr="008F3743">
        <w:rPr>
          <w:rFonts w:ascii="Times New Roman" w:eastAsiaTheme="minorEastAsia" w:hAnsi="Times New Roman" w:cs="Arial" w:hint="eastAsia"/>
          <w:lang w:val="en-GB"/>
        </w:rPr>
        <w:t xml:space="preserve"> UE,</w:t>
      </w:r>
      <w:r w:rsidR="00745875">
        <w:rPr>
          <w:rFonts w:ascii="Times New Roman" w:eastAsiaTheme="minorEastAsia" w:hAnsi="Times New Roman" w:cs="Arial" w:hint="eastAsia"/>
          <w:lang w:val="en-GB"/>
        </w:rPr>
        <w:t xml:space="preserve"> </w:t>
      </w:r>
      <w:r w:rsidRPr="008F3743">
        <w:rPr>
          <w:rFonts w:ascii="Times New Roman" w:eastAsiaTheme="minorEastAsia" w:hAnsi="Times New Roman" w:cs="Arial" w:hint="eastAsia"/>
          <w:lang w:val="en-GB"/>
        </w:rPr>
        <w:t>u</w:t>
      </w:r>
      <w:r w:rsidRPr="008F3743">
        <w:rPr>
          <w:rFonts w:ascii="Times New Roman" w:eastAsiaTheme="minorEastAsia" w:hAnsi="Times New Roman" w:cs="Arial"/>
          <w:lang w:val="en-GB"/>
        </w:rPr>
        <w:t>sed to set the DRX-LCP mode per HARQ process ID</w:t>
      </w:r>
      <w:r w:rsidR="00206C7F" w:rsidRPr="008F3743">
        <w:rPr>
          <w:rFonts w:ascii="Times New Roman" w:eastAsiaTheme="minorEastAsia" w:hAnsi="Times New Roman" w:cs="Arial" w:hint="eastAsia"/>
          <w:lang w:val="en-GB"/>
        </w:rPr>
        <w:t>.</w:t>
      </w:r>
      <w:r w:rsidRPr="008F3743">
        <w:rPr>
          <w:rFonts w:ascii="Times New Roman" w:eastAsiaTheme="minorEastAsia" w:hAnsi="Times New Roman" w:cs="Arial"/>
          <w:lang w:val="en-GB"/>
        </w:rPr>
        <w:t xml:space="preserve"> </w:t>
      </w:r>
      <w:r w:rsidR="00A51263">
        <w:rPr>
          <w:rFonts w:ascii="Times New Roman" w:eastAsiaTheme="minorEastAsia" w:hAnsi="Times New Roman" w:cs="Arial" w:hint="eastAsia"/>
          <w:lang w:val="en-GB"/>
        </w:rPr>
        <w:t>Meanwhile,</w:t>
      </w:r>
      <w:r w:rsidR="00A51263" w:rsidRPr="00A51263">
        <w:rPr>
          <w:rFonts w:ascii="Times New Roman" w:eastAsiaTheme="minorEastAsia" w:hAnsi="Times New Roman" w:cs="Arial"/>
          <w:i/>
          <w:lang w:val="en-GB"/>
        </w:rPr>
        <w:t xml:space="preserve"> allowedHARQ-DRX-LCP</w:t>
      </w:r>
      <w:r w:rsidR="00A51263">
        <w:rPr>
          <w:rFonts w:ascii="Times New Roman" w:eastAsiaTheme="minorEastAsia" w:hAnsi="Times New Roman" w:cs="Arial" w:hint="eastAsia"/>
          <w:i/>
          <w:lang w:val="en-GB"/>
        </w:rPr>
        <w:t xml:space="preserve"> </w:t>
      </w:r>
      <w:r w:rsidR="00A51263" w:rsidRPr="00A51263">
        <w:rPr>
          <w:rFonts w:ascii="Times New Roman" w:eastAsiaTheme="minorEastAsia" w:hAnsi="Times New Roman" w:cs="Arial" w:hint="eastAsia"/>
          <w:lang w:val="en-GB"/>
        </w:rPr>
        <w:t xml:space="preserve">is defined under </w:t>
      </w:r>
      <w:r w:rsidR="00A51263" w:rsidRPr="00507AAB">
        <w:rPr>
          <w:rFonts w:ascii="Times New Roman" w:eastAsiaTheme="minorEastAsia" w:hAnsi="Times New Roman" w:cs="Arial"/>
          <w:i/>
          <w:lang w:val="en-GB"/>
        </w:rPr>
        <w:t>LogicalChannelConfig</w:t>
      </w:r>
      <w:r w:rsidR="00BC7DB2">
        <w:rPr>
          <w:rFonts w:ascii="Times New Roman" w:eastAsiaTheme="minorEastAsia" w:hAnsi="Times New Roman" w:cs="Arial" w:hint="eastAsia"/>
          <w:lang w:val="en-GB"/>
        </w:rPr>
        <w:t>.</w:t>
      </w:r>
      <w:r w:rsidR="00CE64CB">
        <w:rPr>
          <w:rFonts w:ascii="Times New Roman" w:eastAsiaTheme="minorEastAsia" w:hAnsi="Times New Roman" w:cs="Arial" w:hint="eastAsia"/>
          <w:lang w:val="en-GB"/>
        </w:rPr>
        <w:t xml:space="preserve"> Actually, the two terms are both defined for indication the HARQ </w:t>
      </w:r>
      <w:r w:rsidR="00CE64CB">
        <w:rPr>
          <w:rFonts w:ascii="Times New Roman" w:eastAsiaTheme="minorEastAsia" w:hAnsi="Times New Roman" w:cs="Arial"/>
          <w:lang w:val="en-GB"/>
        </w:rPr>
        <w:t>retransmission</w:t>
      </w:r>
      <w:r w:rsidR="00CE64CB">
        <w:rPr>
          <w:rFonts w:ascii="Times New Roman" w:eastAsiaTheme="minorEastAsia" w:hAnsi="Times New Roman" w:cs="Arial" w:hint="eastAsia"/>
          <w:lang w:val="en-GB"/>
        </w:rPr>
        <w:t xml:space="preserve"> states, however, usage of different terms </w:t>
      </w:r>
      <w:r w:rsidR="00CE64CB">
        <w:rPr>
          <w:rFonts w:ascii="Times New Roman" w:eastAsiaTheme="minorEastAsia" w:hAnsi="Times New Roman" w:cs="Arial"/>
          <w:lang w:val="en-GB"/>
        </w:rPr>
        <w:t>introduce</w:t>
      </w:r>
      <w:r w:rsidR="00CE64CB">
        <w:rPr>
          <w:rFonts w:ascii="Times New Roman" w:eastAsiaTheme="minorEastAsia" w:hAnsi="Times New Roman" w:cs="Arial" w:hint="eastAsia"/>
          <w:lang w:val="en-GB"/>
        </w:rPr>
        <w:t xml:space="preserve"> the confusion and difficulties in description of UE behaviour of LCP proceure. Therefore, </w:t>
      </w:r>
      <w:r w:rsidR="00A825F8">
        <w:rPr>
          <w:rFonts w:ascii="Times New Roman" w:eastAsiaTheme="minorEastAsia" w:hAnsi="Times New Roman" w:cs="Arial" w:hint="eastAsia"/>
          <w:lang w:val="en-GB"/>
        </w:rPr>
        <w:t xml:space="preserve">it is proposed to rename the </w:t>
      </w:r>
      <w:r w:rsidR="00A825F8" w:rsidRPr="00100B30">
        <w:rPr>
          <w:rFonts w:ascii="Times New Roman" w:eastAsiaTheme="minorEastAsia" w:hAnsi="Times New Roman" w:cs="Arial"/>
          <w:lang w:val="en-GB"/>
        </w:rPr>
        <w:t xml:space="preserve">parameter </w:t>
      </w:r>
      <w:r w:rsidR="00A825F8">
        <w:rPr>
          <w:rFonts w:ascii="Times New Roman" w:eastAsiaTheme="minorEastAsia" w:hAnsi="Times New Roman" w:cs="Arial" w:hint="eastAsia"/>
          <w:lang w:val="en-GB"/>
        </w:rPr>
        <w:t xml:space="preserve">names </w:t>
      </w:r>
      <w:r w:rsidR="00A825F8" w:rsidRPr="008F3743">
        <w:rPr>
          <w:rFonts w:ascii="Times New Roman" w:eastAsiaTheme="minorEastAsia" w:hAnsi="Times New Roman" w:cs="Arial"/>
          <w:lang w:val="en-GB"/>
        </w:rPr>
        <w:t xml:space="preserve">to align </w:t>
      </w:r>
      <w:r w:rsidR="00A825F8">
        <w:rPr>
          <w:rFonts w:ascii="Times New Roman" w:eastAsiaTheme="minorEastAsia" w:hAnsi="Times New Roman" w:cs="Arial" w:hint="eastAsia"/>
          <w:lang w:val="en-GB"/>
        </w:rPr>
        <w:t xml:space="preserve">the IE under </w:t>
      </w:r>
      <w:r w:rsidR="00A825F8" w:rsidRPr="008F3743">
        <w:rPr>
          <w:rFonts w:ascii="Times New Roman" w:eastAsiaTheme="minorEastAsia" w:hAnsi="Times New Roman" w:cs="Arial"/>
          <w:lang w:val="en-GB"/>
        </w:rPr>
        <w:t>MAC-CellGroupConfig and LogicalChannelConfig</w:t>
      </w:r>
      <w:r w:rsidR="00A825F8">
        <w:rPr>
          <w:rFonts w:ascii="Times New Roman" w:eastAsiaTheme="minorEastAsia" w:hAnsi="Times New Roman" w:cs="Arial" w:hint="eastAsia"/>
          <w:lang w:val="en-GB"/>
        </w:rPr>
        <w:t xml:space="preserve"> for same purposes.</w:t>
      </w:r>
    </w:p>
    <w:p w:rsidR="00CD2E21" w:rsidRPr="00A825F8" w:rsidRDefault="00D02A19" w:rsidP="00CD2E21">
      <w:pPr>
        <w:rPr>
          <w:rFonts w:ascii="Times New Roman" w:eastAsiaTheme="minorEastAsia" w:hAnsi="Times New Roman" w:cs="Arial"/>
          <w:b/>
          <w:lang w:val="en-GB"/>
        </w:rPr>
      </w:pPr>
      <w:r w:rsidRPr="00D02A19">
        <w:rPr>
          <w:rFonts w:ascii="Times New Roman" w:eastAsiaTheme="minorEastAsia" w:hAnsi="Times New Roman" w:cs="Arial"/>
          <w:lang w:val="en-GB"/>
        </w:rPr>
        <w:t>I</w:t>
      </w:r>
      <w:r w:rsidRPr="00D02A19">
        <w:rPr>
          <w:rFonts w:ascii="Times New Roman" w:eastAsiaTheme="minorEastAsia" w:hAnsi="Times New Roman" w:cs="Arial" w:hint="eastAsia"/>
          <w:lang w:val="en-GB"/>
        </w:rPr>
        <w:t>n last RAN2 meeting, it is agreed that f</w:t>
      </w:r>
      <w:r w:rsidRPr="00D02A19">
        <w:rPr>
          <w:rFonts w:ascii="Times New Roman" w:eastAsiaTheme="minorEastAsia" w:hAnsi="Times New Roman" w:cs="Arial"/>
          <w:lang w:val="en-GB"/>
        </w:rPr>
        <w:t xml:space="preserve">or dynamic grants, each LCH can optionally be semi statically configured (by RRC) to be mapped to one or more HARQ processes </w:t>
      </w:r>
      <w:r>
        <w:rPr>
          <w:rFonts w:ascii="Times New Roman" w:eastAsiaTheme="minorEastAsia" w:hAnsi="Times New Roman" w:cs="Arial" w:hint="eastAsia"/>
          <w:lang w:val="en-GB"/>
        </w:rPr>
        <w:t xml:space="preserve">and a left </w:t>
      </w:r>
      <w:r w:rsidRPr="00D02A19">
        <w:rPr>
          <w:rFonts w:ascii="Times New Roman" w:eastAsiaTheme="minorEastAsia" w:hAnsi="Times New Roman" w:cs="Arial"/>
          <w:lang w:val="en-GB"/>
        </w:rPr>
        <w:t>FFS</w:t>
      </w:r>
      <w:r>
        <w:rPr>
          <w:rFonts w:ascii="Times New Roman" w:eastAsiaTheme="minorEastAsia" w:hAnsi="Times New Roman" w:cs="Arial" w:hint="eastAsia"/>
          <w:lang w:val="en-GB"/>
        </w:rPr>
        <w:t xml:space="preserve"> is</w:t>
      </w:r>
      <w:r w:rsidRPr="00D02A19">
        <w:rPr>
          <w:rFonts w:ascii="Times New Roman" w:eastAsiaTheme="minorEastAsia" w:hAnsi="Times New Roman" w:cs="Arial"/>
          <w:lang w:val="en-GB"/>
        </w:rPr>
        <w:t xml:space="preserve"> if it's possible to map to more than one HARQ process/ proc</w:t>
      </w:r>
      <w:r>
        <w:rPr>
          <w:rFonts w:ascii="Times New Roman" w:eastAsiaTheme="minorEastAsia" w:hAnsi="Times New Roman" w:cs="Arial"/>
          <w:lang w:val="en-GB"/>
        </w:rPr>
        <w:t>ess type.</w:t>
      </w:r>
      <w:r w:rsidR="00494517">
        <w:rPr>
          <w:rFonts w:ascii="Times New Roman" w:eastAsiaTheme="minorEastAsia" w:hAnsi="Times New Roman" w:cs="Arial" w:hint="eastAsia"/>
          <w:lang w:val="en-GB"/>
        </w:rPr>
        <w:t xml:space="preserve"> If it is restricted th</w:t>
      </w:r>
      <w:r w:rsidR="00CD2E21" w:rsidRPr="00CD2E21">
        <w:rPr>
          <w:rFonts w:ascii="Times New Roman" w:eastAsiaTheme="minorEastAsia" w:hAnsi="Times New Roman" w:cs="Arial" w:hint="eastAsia"/>
          <w:b/>
          <w:lang w:val="en-GB"/>
        </w:rPr>
        <w:t xml:space="preserve"> </w:t>
      </w:r>
      <w:r w:rsidR="00CD2E21" w:rsidRPr="00A825F8">
        <w:rPr>
          <w:rFonts w:ascii="Times New Roman" w:eastAsiaTheme="minorEastAsia" w:hAnsi="Times New Roman" w:cs="Arial" w:hint="eastAsia"/>
          <w:b/>
          <w:lang w:val="en-GB"/>
        </w:rPr>
        <w:t xml:space="preserve">Proposal 1: it is proposed to rename the </w:t>
      </w:r>
      <w:r w:rsidR="00CD2E21" w:rsidRPr="00A825F8">
        <w:rPr>
          <w:rFonts w:ascii="Times New Roman" w:eastAsiaTheme="minorEastAsia" w:hAnsi="Times New Roman" w:cs="Arial"/>
          <w:b/>
          <w:lang w:val="en-GB"/>
        </w:rPr>
        <w:t xml:space="preserve">parameter </w:t>
      </w:r>
      <w:r w:rsidR="00CD2E21" w:rsidRPr="00A825F8">
        <w:rPr>
          <w:rFonts w:ascii="Times New Roman" w:eastAsiaTheme="minorEastAsia" w:hAnsi="Times New Roman" w:cs="Arial" w:hint="eastAsia"/>
          <w:b/>
          <w:lang w:val="en-GB"/>
        </w:rPr>
        <w:t xml:space="preserve">names </w:t>
      </w:r>
      <w:r w:rsidR="00CD2E21" w:rsidRPr="00A825F8">
        <w:rPr>
          <w:rFonts w:ascii="Times New Roman" w:eastAsiaTheme="minorEastAsia" w:hAnsi="Times New Roman" w:cs="Arial"/>
          <w:b/>
          <w:lang w:val="en-GB"/>
        </w:rPr>
        <w:t xml:space="preserve">to align </w:t>
      </w:r>
      <w:r w:rsidR="00CD2E21" w:rsidRPr="00A825F8">
        <w:rPr>
          <w:rFonts w:ascii="Times New Roman" w:eastAsiaTheme="minorEastAsia" w:hAnsi="Times New Roman" w:cs="Arial" w:hint="eastAsia"/>
          <w:b/>
          <w:lang w:val="en-GB"/>
        </w:rPr>
        <w:t xml:space="preserve">the IE under </w:t>
      </w:r>
      <w:r w:rsidR="00CD2E21" w:rsidRPr="00A825F8">
        <w:rPr>
          <w:rFonts w:ascii="Times New Roman" w:eastAsiaTheme="minorEastAsia" w:hAnsi="Times New Roman" w:cs="Arial"/>
          <w:b/>
          <w:lang w:val="en-GB"/>
        </w:rPr>
        <w:t>MAC-CellGroupConfig and LogicalChannelConfig</w:t>
      </w:r>
      <w:r w:rsidR="00CD2E21" w:rsidRPr="00A825F8">
        <w:rPr>
          <w:rFonts w:ascii="Times New Roman" w:eastAsiaTheme="minorEastAsia" w:hAnsi="Times New Roman" w:cs="Arial" w:hint="eastAsia"/>
          <w:b/>
          <w:lang w:val="en-GB"/>
        </w:rPr>
        <w:t xml:space="preserve"> for same purpose</w:t>
      </w:r>
      <w:r w:rsidR="00CD2E21">
        <w:rPr>
          <w:rFonts w:ascii="Times New Roman" w:eastAsiaTheme="minorEastAsia" w:hAnsi="Times New Roman" w:cs="Arial" w:hint="eastAsia"/>
          <w:b/>
          <w:lang w:val="en-GB"/>
        </w:rPr>
        <w:t xml:space="preserve"> of </w:t>
      </w:r>
      <w:r w:rsidR="00CD2E21" w:rsidRPr="00CA7511">
        <w:rPr>
          <w:rFonts w:ascii="Times New Roman" w:eastAsiaTheme="minorEastAsia" w:hAnsi="Times New Roman" w:cs="Arial" w:hint="eastAsia"/>
          <w:b/>
          <w:lang w:val="en-GB"/>
        </w:rPr>
        <w:t xml:space="preserve">indication the HARQ </w:t>
      </w:r>
      <w:r w:rsidR="00CD2E21" w:rsidRPr="00CA7511">
        <w:rPr>
          <w:rFonts w:ascii="Times New Roman" w:eastAsiaTheme="minorEastAsia" w:hAnsi="Times New Roman" w:cs="Arial"/>
          <w:b/>
          <w:lang w:val="en-GB"/>
        </w:rPr>
        <w:t>retransmission</w:t>
      </w:r>
      <w:r w:rsidR="00CD2E21" w:rsidRPr="00CA7511">
        <w:rPr>
          <w:rFonts w:ascii="Times New Roman" w:eastAsiaTheme="minorEastAsia" w:hAnsi="Times New Roman" w:cs="Arial" w:hint="eastAsia"/>
          <w:b/>
          <w:lang w:val="en-GB"/>
        </w:rPr>
        <w:t xml:space="preserve"> states</w:t>
      </w:r>
      <w:r w:rsidR="00CD2E21" w:rsidRPr="00A825F8">
        <w:rPr>
          <w:rFonts w:ascii="Times New Roman" w:eastAsiaTheme="minorEastAsia" w:hAnsi="Times New Roman" w:cs="Arial" w:hint="eastAsia"/>
          <w:b/>
          <w:lang w:val="en-GB"/>
        </w:rPr>
        <w:t>.</w:t>
      </w:r>
    </w:p>
    <w:p w:rsidR="007413E9" w:rsidRDefault="00494517" w:rsidP="00D02A19">
      <w:pPr>
        <w:rPr>
          <w:rFonts w:ascii="Times New Roman" w:eastAsiaTheme="minorEastAsia" w:hAnsi="Times New Roman" w:cs="Arial"/>
          <w:lang w:val="en-GB"/>
        </w:rPr>
      </w:pPr>
      <w:r>
        <w:rPr>
          <w:rFonts w:ascii="Times New Roman" w:eastAsiaTheme="minorEastAsia" w:hAnsi="Times New Roman" w:cs="Arial" w:hint="eastAsia"/>
          <w:lang w:val="en-GB"/>
        </w:rPr>
        <w:t xml:space="preserve">at each LCH can only be map to one HARQ process, the buffer jam may occur once there is no available HARQ process </w:t>
      </w:r>
      <w:r w:rsidR="00A97D35">
        <w:rPr>
          <w:rFonts w:ascii="Times New Roman" w:eastAsiaTheme="minorEastAsia" w:hAnsi="Times New Roman" w:cs="Arial" w:hint="eastAsia"/>
          <w:lang w:val="en-GB"/>
        </w:rPr>
        <w:t xml:space="preserve">allocated </w:t>
      </w:r>
      <w:r>
        <w:rPr>
          <w:rFonts w:ascii="Times New Roman" w:eastAsiaTheme="minorEastAsia" w:hAnsi="Times New Roman" w:cs="Arial" w:hint="eastAsia"/>
          <w:lang w:val="en-GB"/>
        </w:rPr>
        <w:t>for arriving data</w:t>
      </w:r>
      <w:r w:rsidR="00A97D35">
        <w:rPr>
          <w:rFonts w:ascii="Times New Roman" w:eastAsiaTheme="minorEastAsia" w:hAnsi="Times New Roman" w:cs="Arial" w:hint="eastAsia"/>
          <w:lang w:val="en-GB"/>
        </w:rPr>
        <w:t>.</w:t>
      </w:r>
      <w:r>
        <w:rPr>
          <w:rFonts w:ascii="Times New Roman" w:eastAsiaTheme="minorEastAsia" w:hAnsi="Times New Roman" w:cs="Arial" w:hint="eastAsia"/>
          <w:lang w:val="en-GB"/>
        </w:rPr>
        <w:t xml:space="preserve"> </w:t>
      </w:r>
      <w:r w:rsidR="00965A3B">
        <w:rPr>
          <w:rFonts w:ascii="Times New Roman" w:eastAsiaTheme="minorEastAsia" w:hAnsi="Times New Roman" w:cs="Arial" w:hint="eastAsia"/>
          <w:lang w:val="en-GB"/>
        </w:rPr>
        <w:t xml:space="preserve">Considering the long RTT propagation delay in NTN, we tend to prefer that </w:t>
      </w:r>
      <w:r w:rsidR="00965A3B" w:rsidRPr="00D02A19">
        <w:rPr>
          <w:rFonts w:ascii="Times New Roman" w:eastAsiaTheme="minorEastAsia" w:hAnsi="Times New Roman" w:cs="Arial"/>
          <w:lang w:val="en-GB"/>
        </w:rPr>
        <w:t>each LCH can be mapped to one or more HARQ processes</w:t>
      </w:r>
      <w:r w:rsidR="00965A3B">
        <w:rPr>
          <w:rFonts w:ascii="Times New Roman" w:eastAsiaTheme="minorEastAsia" w:hAnsi="Times New Roman" w:cs="Arial" w:hint="eastAsia"/>
          <w:lang w:val="en-GB"/>
        </w:rPr>
        <w:t>. However, we don</w:t>
      </w:r>
      <w:r w:rsidR="00965A3B">
        <w:rPr>
          <w:rFonts w:ascii="Times New Roman" w:eastAsiaTheme="minorEastAsia" w:hAnsi="Times New Roman" w:cs="Arial"/>
          <w:lang w:val="en-GB"/>
        </w:rPr>
        <w:t>’</w:t>
      </w:r>
      <w:r w:rsidR="00965A3B">
        <w:rPr>
          <w:rFonts w:ascii="Times New Roman" w:eastAsiaTheme="minorEastAsia" w:hAnsi="Times New Roman" w:cs="Arial" w:hint="eastAsia"/>
          <w:lang w:val="en-GB"/>
        </w:rPr>
        <w:t>t think more than one HARQ process types are needed, which just introduce the complexity and confusion during logical channel mapping procedure.</w:t>
      </w:r>
    </w:p>
    <w:p w:rsidR="00965A3B" w:rsidRPr="00CD2E21" w:rsidRDefault="00965A3B" w:rsidP="00D02A19">
      <w:pPr>
        <w:rPr>
          <w:rFonts w:ascii="Times New Roman" w:eastAsiaTheme="minorEastAsia" w:hAnsi="Times New Roman" w:cs="Arial"/>
          <w:lang w:val="en-GB"/>
        </w:rPr>
      </w:pPr>
      <w:r w:rsidRPr="00CD2E21">
        <w:rPr>
          <w:rFonts w:ascii="Times New Roman" w:eastAsiaTheme="minorEastAsia" w:hAnsi="Times New Roman" w:cs="Arial" w:hint="eastAsia"/>
          <w:b/>
          <w:lang w:val="en-GB"/>
        </w:rPr>
        <w:t>Proposal 2:</w:t>
      </w:r>
      <w:r w:rsidR="00CD2E21" w:rsidRPr="00CD2E21">
        <w:rPr>
          <w:rFonts w:ascii="Times New Roman" w:eastAsiaTheme="minorEastAsia" w:hAnsi="Times New Roman" w:cs="Arial" w:hint="eastAsia"/>
          <w:b/>
          <w:lang w:val="en-GB"/>
        </w:rPr>
        <w:t xml:space="preserve"> It is proposed that </w:t>
      </w:r>
      <w:r w:rsidR="00CD2E21" w:rsidRPr="00CD2E21">
        <w:rPr>
          <w:rFonts w:ascii="Times New Roman" w:eastAsiaTheme="minorEastAsia" w:hAnsi="Times New Roman" w:cs="Arial"/>
          <w:b/>
          <w:lang w:val="en-GB"/>
        </w:rPr>
        <w:t>each LCH can be mapped to one or more HARQ processes</w:t>
      </w:r>
      <w:r w:rsidR="00CD2E21" w:rsidRPr="00CD2E21">
        <w:rPr>
          <w:rFonts w:ascii="Times New Roman" w:eastAsiaTheme="minorEastAsia" w:hAnsi="Times New Roman" w:cs="Arial" w:hint="eastAsia"/>
          <w:b/>
          <w:lang w:val="en-GB"/>
        </w:rPr>
        <w:t xml:space="preserve"> with only one HARQ process type.</w:t>
      </w:r>
    </w:p>
    <w:p w:rsidR="007F4C93" w:rsidRPr="00910D0E" w:rsidRDefault="00FD26FA" w:rsidP="007F4C93">
      <w:pPr>
        <w:pStyle w:val="2"/>
        <w:rPr>
          <w:rFonts w:ascii="Times New Roman" w:hAnsi="Times New Roman"/>
          <w:b/>
          <w:sz w:val="22"/>
          <w:szCs w:val="20"/>
        </w:rPr>
      </w:pPr>
      <w:r w:rsidRPr="00910D0E">
        <w:rPr>
          <w:rFonts w:ascii="Times New Roman" w:hAnsi="Times New Roman"/>
          <w:b/>
          <w:sz w:val="22"/>
          <w:szCs w:val="20"/>
        </w:rPr>
        <w:t>SPS/CG Impact caused by disabling HARQ UL retransmission/DL Feedback</w:t>
      </w:r>
    </w:p>
    <w:p w:rsidR="00763A06" w:rsidRPr="00C75C08" w:rsidRDefault="00F1186B"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Currently</w:t>
      </w:r>
      <w:r w:rsidR="00763A06" w:rsidRPr="00C75C08">
        <w:rPr>
          <w:rFonts w:ascii="Times New Roman" w:eastAsiaTheme="minorEastAsia" w:hAnsi="Times New Roman" w:cs="Arial"/>
          <w:lang w:val="en-GB"/>
        </w:rPr>
        <w:t>, only the granularity of HARQ process for enabling/disabling HARQ feedback had been regarded as potential consensus</w:t>
      </w:r>
      <w:r w:rsidR="00F1646E" w:rsidRPr="00C75C08">
        <w:rPr>
          <w:rFonts w:ascii="Times New Roman" w:eastAsiaTheme="minorEastAsia" w:hAnsi="Times New Roman" w:cs="Arial"/>
          <w:lang w:val="en-GB"/>
        </w:rPr>
        <w:t xml:space="preserve"> of participants during email discussion</w:t>
      </w:r>
      <w:r w:rsidR="00763A06" w:rsidRPr="00C75C08">
        <w:rPr>
          <w:rFonts w:ascii="Times New Roman" w:eastAsiaTheme="minorEastAsia" w:hAnsi="Times New Roman" w:cs="Arial"/>
          <w:lang w:val="en-GB"/>
        </w:rPr>
        <w:t>. Moreover, the aspect of the necessity of the enabling / disabling of HARQ feedback can be configurable on a per Configured CG/SPS (Semi-Persistent Scheduling) basis via RRC signalling haven’t been touched in both online and email discussion</w:t>
      </w:r>
      <w:r w:rsidR="002F3AFD" w:rsidRPr="00C75C08">
        <w:rPr>
          <w:rFonts w:ascii="Times New Roman" w:eastAsiaTheme="minorEastAsia" w:hAnsi="Times New Roman" w:cs="Arial"/>
          <w:lang w:val="en-GB"/>
        </w:rPr>
        <w:t xml:space="preserve"> yet</w:t>
      </w:r>
      <w:r w:rsidR="00763A06" w:rsidRPr="00C75C08">
        <w:rPr>
          <w:rFonts w:ascii="Times New Roman" w:eastAsiaTheme="minorEastAsia" w:hAnsi="Times New Roman" w:cs="Arial"/>
          <w:lang w:val="en-GB"/>
        </w:rPr>
        <w:t>, which had been identified and captured as reasonable issue in the TR 38.821 after the email and online discussion in SI phase, as follows:</w:t>
      </w:r>
    </w:p>
    <w:p w:rsidR="009B32D3" w:rsidRPr="00C47029" w:rsidRDefault="00763A06" w:rsidP="00C47029">
      <w:pPr>
        <w:pStyle w:val="af8"/>
        <w:numPr>
          <w:ilvl w:val="0"/>
          <w:numId w:val="40"/>
        </w:numPr>
        <w:overflowPunct/>
        <w:autoSpaceDE/>
        <w:autoSpaceDN/>
        <w:adjustRightInd/>
        <w:spacing w:after="180"/>
        <w:ind w:firstLineChars="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Semi-Persistent Scheduling should to be supported for HARQ processes with enabled and disabled HARQ feedback. Details can be decided in the WI phase.</w:t>
      </w:r>
    </w:p>
    <w:p w:rsidR="00B65D8D" w:rsidRPr="00C75C08" w:rsidRDefault="00427B22"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A</w:t>
      </w:r>
      <w:r w:rsidR="00B65D8D" w:rsidRPr="00C75C08">
        <w:rPr>
          <w:rFonts w:ascii="Times New Roman" w:eastAsiaTheme="minorEastAsia" w:hAnsi="Times New Roman" w:cs="Arial"/>
          <w:lang w:val="en-GB"/>
        </w:rPr>
        <w:t xml:space="preserve">s we know, </w:t>
      </w:r>
      <w:r w:rsidR="00EC16C9" w:rsidRPr="00C75C08">
        <w:rPr>
          <w:rFonts w:ascii="Times New Roman" w:eastAsiaTheme="minorEastAsia" w:hAnsi="Times New Roman" w:cs="Arial"/>
          <w:lang w:val="en-GB"/>
        </w:rPr>
        <w:t>in NTN, the maximum round trip delay is 541.46ms for GEO and 25.77ms for LEO</w:t>
      </w:r>
      <w:r w:rsidR="00B65D8D" w:rsidRPr="00C75C08">
        <w:rPr>
          <w:rFonts w:ascii="Times New Roman" w:eastAsiaTheme="minorEastAsia" w:hAnsi="Times New Roman" w:cs="Arial"/>
          <w:lang w:val="en-GB"/>
        </w:rPr>
        <w:t xml:space="preserve">. Hence, configured grant/SPS can reduce the PDCCH load for DCI scheduling and decrease the latency for uplink resource application. One of the main benefits for NTN with configured grant is due to the large delays associated with UE getting uplink </w:t>
      </w:r>
      <w:r w:rsidR="00B65D8D" w:rsidRPr="00C75C08">
        <w:rPr>
          <w:rFonts w:ascii="Times New Roman" w:eastAsiaTheme="minorEastAsia" w:hAnsi="Times New Roman" w:cs="Arial"/>
          <w:lang w:val="en-GB"/>
        </w:rPr>
        <w:lastRenderedPageBreak/>
        <w:t>resources when the propagation delays are high. In a normal case, the UE has to go through the SR-&gt;Grant(for BSR)-&gt;BSR-&gt;Grant(for UL data) procedure in order to get sufficient uplink resources.</w:t>
      </w:r>
    </w:p>
    <w:p w:rsidR="00B65D8D" w:rsidRPr="00C47029" w:rsidRDefault="00B65D8D"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Observation </w:t>
      </w:r>
      <w:r w:rsidR="00B87F9E">
        <w:rPr>
          <w:rFonts w:ascii="Times New Roman" w:eastAsiaTheme="minorEastAsia" w:hAnsi="Times New Roman" w:cs="Arial" w:hint="eastAsia"/>
          <w:b/>
          <w:lang w:val="en-GB"/>
        </w:rPr>
        <w:t>1</w:t>
      </w:r>
      <w:r w:rsidRPr="00C47029">
        <w:rPr>
          <w:rFonts w:ascii="Times New Roman" w:eastAsiaTheme="minorEastAsia" w:hAnsi="Times New Roman" w:cs="Arial"/>
          <w:b/>
          <w:lang w:val="en-GB"/>
        </w:rPr>
        <w:t xml:space="preserve">: </w:t>
      </w:r>
      <w:r w:rsidR="00136F17" w:rsidRPr="00C47029">
        <w:rPr>
          <w:rFonts w:ascii="Times New Roman" w:eastAsiaTheme="minorEastAsia" w:hAnsi="Times New Roman" w:cs="Arial"/>
          <w:b/>
          <w:lang w:val="en-GB"/>
        </w:rPr>
        <w:t xml:space="preserve">Configured </w:t>
      </w:r>
      <w:r w:rsidRPr="00C47029">
        <w:rPr>
          <w:rFonts w:ascii="Times New Roman" w:eastAsiaTheme="minorEastAsia" w:hAnsi="Times New Roman" w:cs="Arial"/>
          <w:b/>
          <w:lang w:val="en-GB"/>
        </w:rPr>
        <w:t xml:space="preserve">grant/SPS can </w:t>
      </w:r>
      <w:r w:rsidR="00136F17" w:rsidRPr="00C47029">
        <w:rPr>
          <w:rFonts w:ascii="Times New Roman" w:eastAsiaTheme="minorEastAsia" w:hAnsi="Times New Roman" w:cs="Arial"/>
          <w:b/>
          <w:lang w:val="en-GB"/>
        </w:rPr>
        <w:t>avoid</w:t>
      </w:r>
      <w:r w:rsidRPr="00C47029">
        <w:rPr>
          <w:rFonts w:ascii="Times New Roman" w:eastAsiaTheme="minorEastAsia" w:hAnsi="Times New Roman" w:cs="Arial"/>
          <w:b/>
          <w:lang w:val="en-GB"/>
        </w:rPr>
        <w:t xml:space="preserve"> DCI scheduling and uplink resource application, which will largely reduce the scheduling delay</w:t>
      </w:r>
      <w:r w:rsidR="00E87101" w:rsidRPr="00C47029">
        <w:rPr>
          <w:rFonts w:ascii="Times New Roman" w:eastAsiaTheme="minorEastAsia" w:hAnsi="Times New Roman" w:cs="Arial"/>
          <w:b/>
          <w:lang w:val="en-GB"/>
        </w:rPr>
        <w:t>.</w:t>
      </w:r>
    </w:p>
    <w:p w:rsidR="00324F58" w:rsidRPr="00C75C08" w:rsidRDefault="00324F58" w:rsidP="00C75C08">
      <w:pPr>
        <w:overflowPunct/>
        <w:autoSpaceDE/>
        <w:autoSpaceDN/>
        <w:adjustRightInd/>
        <w:spacing w:after="180"/>
        <w:textAlignment w:val="auto"/>
        <w:rPr>
          <w:rFonts w:ascii="Times New Roman" w:eastAsiaTheme="minorEastAsia" w:hAnsi="Times New Roman" w:cs="Arial"/>
          <w:lang w:val="en-GB"/>
        </w:rPr>
      </w:pPr>
      <w:r w:rsidRPr="00C47029">
        <w:rPr>
          <w:rFonts w:ascii="Times New Roman" w:eastAsiaTheme="minorEastAsia" w:hAnsi="Times New Roman" w:cs="Arial"/>
          <w:b/>
          <w:lang w:val="en-GB"/>
        </w:rPr>
        <w:t xml:space="preserve">Proposal </w:t>
      </w:r>
      <w:r w:rsidR="008715A3" w:rsidRPr="00C47029">
        <w:rPr>
          <w:rFonts w:ascii="Times New Roman" w:eastAsiaTheme="minorEastAsia" w:hAnsi="Times New Roman" w:cs="Arial"/>
          <w:b/>
          <w:lang w:val="en-GB"/>
        </w:rPr>
        <w:t>3</w:t>
      </w:r>
      <w:r w:rsidRPr="00C47029">
        <w:rPr>
          <w:rFonts w:ascii="Times New Roman" w:eastAsiaTheme="minorEastAsia" w:hAnsi="Times New Roman" w:cs="Arial"/>
          <w:b/>
          <w:lang w:val="en-GB"/>
        </w:rPr>
        <w:t xml:space="preserve">: RAN2 need to consider </w:t>
      </w:r>
      <w:r w:rsidR="002F3AFD" w:rsidRPr="00C47029">
        <w:rPr>
          <w:rFonts w:ascii="Times New Roman" w:eastAsiaTheme="minorEastAsia" w:hAnsi="Times New Roman" w:cs="Arial"/>
          <w:b/>
          <w:lang w:val="en-GB"/>
        </w:rPr>
        <w:t>enabling / disabling</w:t>
      </w:r>
      <w:r w:rsidRPr="00C47029">
        <w:rPr>
          <w:rFonts w:ascii="Times New Roman" w:eastAsiaTheme="minorEastAsia" w:hAnsi="Times New Roman" w:cs="Arial"/>
          <w:b/>
          <w:lang w:val="en-GB"/>
        </w:rPr>
        <w:t xml:space="preserve"> the HARQ feedback of SPS configurations via RRC signaling.</w:t>
      </w:r>
    </w:p>
    <w:p w:rsidR="00195B99" w:rsidRPr="00C75C08" w:rsidRDefault="00195B99"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 xml:space="preserve">There are two different types of uplink grants: type 1 is the method where the configured grant parameters, such as periodicity, MCS, the start offset in time domain and other scheduling information are </w:t>
      </w:r>
      <w:r w:rsidR="00CC4974" w:rsidRPr="00C75C08">
        <w:rPr>
          <w:rFonts w:ascii="Times New Roman" w:eastAsiaTheme="minorEastAsia" w:hAnsi="Times New Roman" w:cs="Arial"/>
          <w:lang w:val="en-GB"/>
        </w:rPr>
        <w:t>configured</w:t>
      </w:r>
      <w:r w:rsidRPr="00C75C08">
        <w:rPr>
          <w:rFonts w:ascii="Times New Roman" w:eastAsiaTheme="minorEastAsia" w:hAnsi="Times New Roman" w:cs="Arial"/>
          <w:lang w:val="en-GB"/>
        </w:rPr>
        <w:t xml:space="preserve"> via RRC only. And for type 2, which is similar as DL SPS, the information such as periodicity and HARQ-processes are </w:t>
      </w:r>
      <w:r w:rsidR="00CC4974" w:rsidRPr="00C75C08">
        <w:rPr>
          <w:rFonts w:ascii="Times New Roman" w:eastAsiaTheme="minorEastAsia" w:hAnsi="Times New Roman" w:cs="Arial"/>
          <w:lang w:val="en-GB"/>
        </w:rPr>
        <w:t>configured</w:t>
      </w:r>
      <w:r w:rsidRPr="00C75C08">
        <w:rPr>
          <w:rFonts w:ascii="Times New Roman" w:eastAsiaTheme="minorEastAsia" w:hAnsi="Times New Roman" w:cs="Arial"/>
          <w:lang w:val="en-GB"/>
        </w:rPr>
        <w:t xml:space="preserve"> by RRC and the start offset in time domain and other is </w:t>
      </w:r>
      <w:r w:rsidR="00CC4974" w:rsidRPr="00C75C08">
        <w:rPr>
          <w:rFonts w:ascii="Times New Roman" w:eastAsiaTheme="minorEastAsia" w:hAnsi="Times New Roman" w:cs="Arial"/>
          <w:lang w:val="en-GB"/>
        </w:rPr>
        <w:t>indicated</w:t>
      </w:r>
      <w:r w:rsidRPr="00C75C08">
        <w:rPr>
          <w:rFonts w:ascii="Times New Roman" w:eastAsiaTheme="minorEastAsia" w:hAnsi="Times New Roman" w:cs="Arial"/>
          <w:lang w:val="en-GB"/>
        </w:rPr>
        <w:t xml:space="preserve"> via DCI scrambled by CS-RNTI.</w:t>
      </w:r>
    </w:p>
    <w:p w:rsidR="00195B99" w:rsidRPr="00C75C08" w:rsidRDefault="00195B99"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At the other hand, for configured grant, the HARQ-processes ID is calculated based on the following formula:</w:t>
      </w:r>
    </w:p>
    <w:p w:rsidR="00195B99" w:rsidRPr="00C47029" w:rsidRDefault="00195B99" w:rsidP="00C75C08">
      <w:pPr>
        <w:overflowPunct/>
        <w:autoSpaceDE/>
        <w:autoSpaceDN/>
        <w:adjustRightInd/>
        <w:spacing w:after="180"/>
        <w:textAlignment w:val="auto"/>
        <w:rPr>
          <w:rFonts w:ascii="Times New Roman" w:eastAsiaTheme="minorEastAsia" w:hAnsi="Times New Roman" w:cs="Arial"/>
          <w:b/>
          <w:i/>
          <w:lang w:val="en-GB"/>
        </w:rPr>
      </w:pPr>
      <w:r w:rsidRPr="00C47029">
        <w:rPr>
          <w:rFonts w:ascii="Times New Roman" w:eastAsiaTheme="minorEastAsia" w:hAnsi="Times New Roman" w:cs="Arial"/>
          <w:b/>
          <w:i/>
          <w:lang w:val="en-GB"/>
        </w:rPr>
        <w:t>HARQ Process ID = [floor(CURRENT_symbol/periodicity)] modulo nrofHARQ-Processes</w:t>
      </w:r>
    </w:p>
    <w:p w:rsidR="00195B99" w:rsidRPr="00C47029" w:rsidRDefault="00195B99" w:rsidP="00C75C08">
      <w:pPr>
        <w:overflowPunct/>
        <w:autoSpaceDE/>
        <w:autoSpaceDN/>
        <w:adjustRightInd/>
        <w:spacing w:after="180"/>
        <w:textAlignment w:val="auto"/>
        <w:rPr>
          <w:rFonts w:ascii="Times New Roman" w:eastAsiaTheme="minorEastAsia" w:hAnsi="Times New Roman" w:cs="Arial"/>
          <w:b/>
          <w:i/>
          <w:lang w:val="en-GB"/>
        </w:rPr>
      </w:pPr>
      <w:r w:rsidRPr="00C47029">
        <w:rPr>
          <w:rFonts w:ascii="Times New Roman" w:eastAsiaTheme="minorEastAsia" w:hAnsi="Times New Roman" w:cs="Arial"/>
          <w:b/>
          <w:i/>
          <w:lang w:val="en-GB"/>
        </w:rPr>
        <w:t>In the downlink, for Semi-persistent, the HARQ-processes ID is calculated based on the following formula:</w:t>
      </w:r>
    </w:p>
    <w:p w:rsidR="00195B99" w:rsidRPr="00C47029" w:rsidRDefault="00195B99" w:rsidP="00C75C08">
      <w:pPr>
        <w:overflowPunct/>
        <w:autoSpaceDE/>
        <w:autoSpaceDN/>
        <w:adjustRightInd/>
        <w:spacing w:after="180"/>
        <w:textAlignment w:val="auto"/>
        <w:rPr>
          <w:rFonts w:ascii="Times New Roman" w:eastAsiaTheme="minorEastAsia" w:hAnsi="Times New Roman" w:cs="Arial"/>
          <w:b/>
          <w:i/>
          <w:lang w:val="en-GB"/>
        </w:rPr>
      </w:pPr>
      <w:r w:rsidRPr="00C47029">
        <w:rPr>
          <w:rFonts w:ascii="Times New Roman" w:eastAsiaTheme="minorEastAsia" w:hAnsi="Times New Roman" w:cs="Arial"/>
          <w:b/>
          <w:i/>
          <w:lang w:val="en-GB"/>
        </w:rPr>
        <w:t>HARQ Process ID = [floor (CURRENT_slot × 10 / (numberOfSlotsPerFrame × periodicity))] modulo nrofHARQ-Processes</w:t>
      </w:r>
    </w:p>
    <w:p w:rsidR="009F52A0" w:rsidRPr="00C75C08" w:rsidRDefault="009F52A0"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According to above formula, we can observe that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On the other hand, in Rel-16 industrial IoT/URLLC WID, multiple SPS/configured grant configurations per cell can be configured to a UE has already been agreed in RAN1 and RAN2.</w:t>
      </w:r>
    </w:p>
    <w:p w:rsidR="002F3AFD" w:rsidRPr="00954C63" w:rsidRDefault="009F52A0" w:rsidP="00C75C08">
      <w:pPr>
        <w:overflowPunct/>
        <w:autoSpaceDE/>
        <w:autoSpaceDN/>
        <w:adjustRightInd/>
        <w:spacing w:after="180"/>
        <w:textAlignment w:val="auto"/>
        <w:rPr>
          <w:rFonts w:ascii="Times New Roman" w:eastAsiaTheme="minorEastAsia" w:hAnsi="Times New Roman" w:cs="Arial"/>
          <w:b/>
          <w:lang w:val="en-GB"/>
        </w:rPr>
      </w:pPr>
      <w:r w:rsidRPr="00954C63">
        <w:rPr>
          <w:rFonts w:ascii="Times New Roman" w:eastAsiaTheme="minorEastAsia" w:hAnsi="Times New Roman" w:cs="Arial"/>
          <w:b/>
          <w:lang w:val="en-GB"/>
        </w:rPr>
        <w:t xml:space="preserve">Observation </w:t>
      </w:r>
      <w:r w:rsidR="00B87F9E">
        <w:rPr>
          <w:rFonts w:ascii="Times New Roman" w:eastAsiaTheme="minorEastAsia" w:hAnsi="Times New Roman" w:cs="Arial" w:hint="eastAsia"/>
          <w:b/>
          <w:lang w:val="en-GB"/>
        </w:rPr>
        <w:t>2</w:t>
      </w:r>
      <w:r w:rsidRPr="00954C63">
        <w:rPr>
          <w:rFonts w:ascii="Times New Roman" w:eastAsiaTheme="minorEastAsia" w:hAnsi="Times New Roman" w:cs="Arial"/>
          <w:b/>
          <w:lang w:val="en-GB"/>
        </w:rPr>
        <w:t xml:space="preserve">: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2F3AFD" w:rsidRPr="00C75C08" w:rsidRDefault="009F52A0" w:rsidP="00C75C08">
      <w:pPr>
        <w:overflowPunct/>
        <w:autoSpaceDE/>
        <w:autoSpaceDN/>
        <w:adjustRightInd/>
        <w:spacing w:after="180"/>
        <w:textAlignment w:val="auto"/>
        <w:rPr>
          <w:rFonts w:ascii="Times New Roman" w:eastAsiaTheme="minorEastAsia" w:hAnsi="Times New Roman" w:cs="Arial"/>
          <w:lang w:val="en-GB"/>
        </w:rPr>
      </w:pPr>
      <w:r w:rsidRPr="00C47029">
        <w:rPr>
          <w:rFonts w:ascii="Times New Roman" w:eastAsiaTheme="minorEastAsia" w:hAnsi="Times New Roman" w:cs="Arial"/>
          <w:b/>
          <w:lang w:val="en-GB"/>
        </w:rPr>
        <w:t>Observation</w:t>
      </w:r>
      <w:r w:rsidR="00B87F9E">
        <w:rPr>
          <w:rFonts w:ascii="Times New Roman" w:eastAsiaTheme="minorEastAsia" w:hAnsi="Times New Roman" w:cs="Arial" w:hint="eastAsia"/>
          <w:b/>
          <w:lang w:val="en-GB"/>
        </w:rPr>
        <w:t xml:space="preserve"> 3</w:t>
      </w:r>
      <w:r w:rsidRPr="00C47029">
        <w:rPr>
          <w:rFonts w:ascii="Times New Roman" w:eastAsiaTheme="minorEastAsia" w:hAnsi="Times New Roman" w:cs="Arial"/>
          <w:b/>
          <w:lang w:val="en-GB"/>
        </w:rPr>
        <w:t>: in Rel-16 industrial IoT/URLLC WID, multiple SPS/configured grant configurations per cell can be configured to a UE has already been agreed in RAN1 and RAN2.</w:t>
      </w:r>
    </w:p>
    <w:p w:rsidR="0087452A" w:rsidRPr="00C75C08" w:rsidRDefault="0087452A"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 xml:space="preserve">Therefore, for UL CG, since in Rel-15, HARQ feedback has been ruled out instead of automatically re-transmission in configured repetition number, this means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87452A" w:rsidRPr="00C47029" w:rsidRDefault="0087452A"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lastRenderedPageBreak/>
        <w:t>Observation</w:t>
      </w:r>
      <w:r w:rsidR="00B87F9E">
        <w:rPr>
          <w:rFonts w:ascii="Times New Roman" w:eastAsiaTheme="minorEastAsia" w:hAnsi="Times New Roman" w:cs="Arial"/>
          <w:b/>
          <w:lang w:val="en-GB"/>
        </w:rPr>
        <w:t xml:space="preserve"> </w:t>
      </w:r>
      <w:r w:rsidR="00B87F9E">
        <w:rPr>
          <w:rFonts w:ascii="Times New Roman" w:eastAsiaTheme="minorEastAsia" w:hAnsi="Times New Roman" w:cs="Arial" w:hint="eastAsia"/>
          <w:b/>
          <w:lang w:val="en-GB"/>
        </w:rPr>
        <w:t>4</w:t>
      </w:r>
      <w:r w:rsidRPr="00C47029">
        <w:rPr>
          <w:rFonts w:ascii="Times New Roman" w:eastAsiaTheme="minorEastAsia" w:hAnsi="Times New Roman" w:cs="Arial"/>
          <w:b/>
          <w:lang w:val="en-GB"/>
        </w:rPr>
        <w:t xml:space="preserve">: The configured start offset of CG cannot </w:t>
      </w:r>
      <w:r w:rsidR="001A404C" w:rsidRPr="00C47029">
        <w:rPr>
          <w:rFonts w:ascii="Times New Roman" w:eastAsiaTheme="minorEastAsia" w:hAnsi="Times New Roman" w:cs="Arial" w:hint="eastAsia"/>
          <w:b/>
          <w:lang w:val="en-GB"/>
        </w:rPr>
        <w:t xml:space="preserve">be </w:t>
      </w:r>
      <w:r w:rsidRPr="00C47029">
        <w:rPr>
          <w:rFonts w:ascii="Times New Roman" w:eastAsiaTheme="minorEastAsia" w:hAnsi="Times New Roman" w:cs="Arial"/>
          <w:b/>
          <w:lang w:val="en-GB"/>
        </w:rPr>
        <w:t xml:space="preserve">selected randomly, which must be in the scope of configured disabled HARQ process number. Or an additional note in the specification is needed to clarify that the configured disabled/enabled HARQ process number has no impact on the HARQ number used in UL CG.  </w:t>
      </w:r>
    </w:p>
    <w:p w:rsidR="003E7595" w:rsidRPr="00C75C08" w:rsidRDefault="003E7595"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However in NR-U, HARQ feedback has been supported for CG data transmission, therefore in this scenario, mechanism of HARQ feedback enabling/disabling still needs to be taken into consideration.</w:t>
      </w:r>
    </w:p>
    <w:p w:rsidR="005D4C25" w:rsidRPr="00C47029" w:rsidRDefault="004009E8"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Observation </w:t>
      </w:r>
      <w:r w:rsidR="00B87F9E">
        <w:rPr>
          <w:rFonts w:ascii="Times New Roman" w:eastAsiaTheme="minorEastAsia" w:hAnsi="Times New Roman" w:cs="Arial" w:hint="eastAsia"/>
          <w:b/>
          <w:lang w:val="en-GB"/>
        </w:rPr>
        <w:t>5</w:t>
      </w:r>
      <w:r w:rsidRPr="00C47029">
        <w:rPr>
          <w:rFonts w:ascii="Times New Roman" w:eastAsiaTheme="minorEastAsia" w:hAnsi="Times New Roman" w:cs="Arial"/>
          <w:b/>
          <w:lang w:val="en-GB"/>
        </w:rPr>
        <w:t xml:space="preserve">: </w:t>
      </w:r>
      <w:r w:rsidR="005D4C25" w:rsidRPr="00C47029">
        <w:rPr>
          <w:rFonts w:ascii="Times New Roman" w:eastAsiaTheme="minorEastAsia" w:hAnsi="Times New Roman" w:cs="Arial"/>
          <w:b/>
          <w:lang w:val="en-GB"/>
        </w:rPr>
        <w:t>In NR-U scenario, HARQ feedback enabling/disabling mechanism still needs to be considered in case of UL CG configured.</w:t>
      </w:r>
    </w:p>
    <w:p w:rsidR="004009E8" w:rsidRPr="00C47029" w:rsidRDefault="004009E8"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Proposal </w:t>
      </w:r>
      <w:r w:rsidR="008715A3" w:rsidRPr="00C47029">
        <w:rPr>
          <w:rFonts w:ascii="Times New Roman" w:eastAsiaTheme="minorEastAsia" w:hAnsi="Times New Roman" w:cs="Arial"/>
          <w:b/>
          <w:lang w:val="en-GB"/>
        </w:rPr>
        <w:t>4</w:t>
      </w:r>
      <w:r w:rsidRPr="00C47029">
        <w:rPr>
          <w:rFonts w:ascii="Times New Roman" w:eastAsiaTheme="minorEastAsia" w:hAnsi="Times New Roman" w:cs="Arial"/>
          <w:b/>
          <w:lang w:val="en-GB"/>
        </w:rPr>
        <w:t>: RA</w:t>
      </w:r>
      <w:r w:rsidR="00B47A3A" w:rsidRPr="00C47029">
        <w:rPr>
          <w:rFonts w:ascii="Times New Roman" w:eastAsiaTheme="minorEastAsia" w:hAnsi="Times New Roman" w:cs="Arial"/>
          <w:b/>
          <w:lang w:val="en-GB"/>
        </w:rPr>
        <w:t>N2 need to consider enabling/disabling</w:t>
      </w:r>
      <w:r w:rsidRPr="00C47029">
        <w:rPr>
          <w:rFonts w:ascii="Times New Roman" w:eastAsiaTheme="minorEastAsia" w:hAnsi="Times New Roman" w:cs="Arial"/>
          <w:b/>
          <w:lang w:val="en-GB"/>
        </w:rPr>
        <w:t xml:space="preserve"> the HARQ feedback of </w:t>
      </w:r>
      <w:r w:rsidR="00B47A3A" w:rsidRPr="00C47029">
        <w:rPr>
          <w:rFonts w:ascii="Times New Roman" w:eastAsiaTheme="minorEastAsia" w:hAnsi="Times New Roman" w:cs="Arial"/>
          <w:b/>
          <w:lang w:val="en-GB"/>
        </w:rPr>
        <w:t>UL CG</w:t>
      </w:r>
      <w:r w:rsidRPr="00C47029">
        <w:rPr>
          <w:rFonts w:ascii="Times New Roman" w:eastAsiaTheme="minorEastAsia" w:hAnsi="Times New Roman" w:cs="Arial"/>
          <w:b/>
          <w:lang w:val="en-GB"/>
        </w:rPr>
        <w:t xml:space="preserve"> configurations via RRC signaling</w:t>
      </w:r>
      <w:r w:rsidR="00B47A3A" w:rsidRPr="00C47029">
        <w:rPr>
          <w:rFonts w:ascii="Times New Roman" w:eastAsiaTheme="minorEastAsia" w:hAnsi="Times New Roman" w:cs="Arial"/>
          <w:b/>
          <w:lang w:val="en-GB"/>
        </w:rPr>
        <w:t xml:space="preserve"> in case of NR-U scenario</w:t>
      </w:r>
      <w:r w:rsidRPr="00C47029">
        <w:rPr>
          <w:rFonts w:ascii="Times New Roman" w:eastAsiaTheme="minorEastAsia" w:hAnsi="Times New Roman" w:cs="Arial"/>
          <w:b/>
          <w:lang w:val="en-GB"/>
        </w:rPr>
        <w:t>.</w:t>
      </w:r>
    </w:p>
    <w:p w:rsidR="0087452A" w:rsidRPr="00C75C08" w:rsidRDefault="0087452A"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 xml:space="preserve">Regarding DL SPS, since the HARQ feedback does still work, the situation is more awkward. Hence, if the HARQ ID is been reserved by RRC, this means the start offset of SPS cannot be selected randomly. Hence, the enable / disable of HARQ feedback on a SPS configurations cannot be implemented by enable / disable of HARQ feedback on a per HARQ process basis via RRC </w:t>
      </w:r>
      <w:r w:rsidR="006B3085" w:rsidRPr="00C75C08">
        <w:rPr>
          <w:rFonts w:ascii="Times New Roman" w:eastAsiaTheme="minorEastAsia" w:hAnsi="Times New Roman" w:cs="Arial"/>
          <w:lang w:val="en-GB"/>
        </w:rPr>
        <w:t>signaling</w:t>
      </w:r>
      <w:r w:rsidRPr="00C75C08">
        <w:rPr>
          <w:rFonts w:ascii="Times New Roman" w:eastAsiaTheme="minorEastAsia" w:hAnsi="Times New Roman" w:cs="Arial"/>
          <w:lang w:val="en-GB"/>
        </w:rPr>
        <w:t>. Furthermore, as the bottleneck is the lack of buffer size for HARQ soft combining in UE side, the application of DL SPS seems more important in NTN system for the reduction of the PDCCH load for DCI scheduling overhead and the latency for data transmission.</w:t>
      </w:r>
    </w:p>
    <w:p w:rsidR="002F3AFD" w:rsidRPr="00C47029" w:rsidRDefault="0087452A"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Observation </w:t>
      </w:r>
      <w:r w:rsidR="00B87F9E">
        <w:rPr>
          <w:rFonts w:ascii="Times New Roman" w:eastAsiaTheme="minorEastAsia" w:hAnsi="Times New Roman" w:cs="Arial" w:hint="eastAsia"/>
          <w:b/>
          <w:lang w:val="en-GB"/>
        </w:rPr>
        <w:t>6</w:t>
      </w:r>
      <w:r w:rsidRPr="00C47029">
        <w:rPr>
          <w:rFonts w:ascii="Times New Roman" w:eastAsiaTheme="minorEastAsia" w:hAnsi="Times New Roman" w:cs="Arial"/>
          <w:b/>
          <w:lang w:val="en-G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8D2FDD" w:rsidRPr="00C47029" w:rsidRDefault="0087452A"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Proposal </w:t>
      </w:r>
      <w:r w:rsidR="008715A3" w:rsidRPr="00C47029">
        <w:rPr>
          <w:rFonts w:ascii="Times New Roman" w:eastAsiaTheme="minorEastAsia" w:hAnsi="Times New Roman" w:cs="Arial"/>
          <w:b/>
          <w:lang w:val="en-GB"/>
        </w:rPr>
        <w:t>5</w:t>
      </w:r>
      <w:r w:rsidRPr="00C47029">
        <w:rPr>
          <w:rFonts w:ascii="Times New Roman" w:eastAsiaTheme="minorEastAsia" w:hAnsi="Times New Roman" w:cs="Arial"/>
          <w:b/>
          <w:lang w:val="en-GB"/>
        </w:rPr>
        <w:t>: RAN2 need to consider the conflict between RRC configuration of enabling / disabling of HARQ feedback and SPS/configured grant configurations via RRC signaling.</w:t>
      </w:r>
    </w:p>
    <w:p w:rsidR="004D6BB1" w:rsidRPr="002F2D3A" w:rsidRDefault="004D6BB1" w:rsidP="00BF6102">
      <w:pPr>
        <w:rPr>
          <w:rFonts w:ascii="Times New Roman" w:eastAsiaTheme="minorEastAsia" w:hAnsi="Times New Roman"/>
        </w:rPr>
      </w:pP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Conclusion</w:t>
      </w:r>
    </w:p>
    <w:p w:rsidR="009F1F2C" w:rsidRPr="002F2D3A" w:rsidRDefault="009F1F2C" w:rsidP="009F1F2C">
      <w:pPr>
        <w:rPr>
          <w:rFonts w:ascii="Times New Roman" w:hAnsi="Times New Roman"/>
        </w:rPr>
      </w:pPr>
      <w:r w:rsidRPr="002F2D3A">
        <w:rPr>
          <w:rFonts w:ascii="Times New Roman" w:hAnsi="Times New Roman"/>
        </w:rPr>
        <w:t xml:space="preserve">Based on the </w:t>
      </w:r>
      <w:r w:rsidRPr="002F2D3A">
        <w:rPr>
          <w:rFonts w:ascii="Times New Roman" w:eastAsiaTheme="minorEastAsia" w:hAnsi="Times New Roman"/>
        </w:rPr>
        <w:t xml:space="preserve">above </w:t>
      </w:r>
      <w:r w:rsidRPr="002F2D3A">
        <w:rPr>
          <w:rFonts w:ascii="Times New Roman" w:hAnsi="Times New Roman"/>
        </w:rPr>
        <w:t>discussion</w:t>
      </w:r>
      <w:r w:rsidRPr="002F2D3A">
        <w:rPr>
          <w:rFonts w:ascii="Times New Roman" w:eastAsiaTheme="minorEastAsia" w:hAnsi="Times New Roman"/>
        </w:rPr>
        <w:t xml:space="preserve">, we provide </w:t>
      </w:r>
      <w:r w:rsidRPr="002F2D3A">
        <w:rPr>
          <w:rFonts w:ascii="Times New Roman" w:hAnsi="Times New Roman"/>
        </w:rPr>
        <w:t>the following observations:</w:t>
      </w:r>
    </w:p>
    <w:p w:rsidR="00EF4405" w:rsidRPr="00B87F9E" w:rsidRDefault="00EF4405" w:rsidP="00B87F9E">
      <w:pPr>
        <w:rPr>
          <w:rFonts w:ascii="Times New Roman" w:eastAsiaTheme="minorEastAsia" w:hAnsi="Times New Roman" w:cs="Arial"/>
          <w:b/>
          <w:lang w:val="en-GB"/>
        </w:rPr>
      </w:pPr>
      <w:r w:rsidRPr="00B87F9E">
        <w:rPr>
          <w:rFonts w:ascii="Times New Roman" w:eastAsiaTheme="minorEastAsia" w:hAnsi="Times New Roman" w:cs="Arial"/>
          <w:b/>
          <w:lang w:val="en-GB"/>
        </w:rPr>
        <w:t xml:space="preserve">Observation </w:t>
      </w:r>
      <w:r w:rsidR="00B87F9E" w:rsidRPr="00B87F9E">
        <w:rPr>
          <w:rFonts w:ascii="Times New Roman" w:eastAsiaTheme="minorEastAsia" w:hAnsi="Times New Roman" w:cs="Arial" w:hint="eastAsia"/>
          <w:b/>
          <w:lang w:val="en-GB"/>
        </w:rPr>
        <w:t>1</w:t>
      </w:r>
      <w:r w:rsidRPr="00B87F9E">
        <w:rPr>
          <w:rFonts w:ascii="Times New Roman" w:eastAsiaTheme="minorEastAsia" w:hAnsi="Times New Roman" w:cs="Arial"/>
          <w:b/>
          <w:lang w:val="en-GB"/>
        </w:rPr>
        <w:t>: Configured grant/SPS can avoid DCI scheduling and uplink resource application, which will largely reduce the scheduling delay.</w:t>
      </w:r>
    </w:p>
    <w:p w:rsidR="00EF4405" w:rsidRPr="00B87F9E" w:rsidRDefault="00EF4405" w:rsidP="00B87F9E">
      <w:pPr>
        <w:rPr>
          <w:rFonts w:ascii="Times New Roman" w:eastAsiaTheme="minorEastAsia" w:hAnsi="Times New Roman" w:cs="Arial"/>
          <w:b/>
          <w:lang w:val="en-GB"/>
        </w:rPr>
      </w:pPr>
      <w:r w:rsidRPr="00B87F9E">
        <w:rPr>
          <w:rFonts w:ascii="Times New Roman" w:eastAsiaTheme="minorEastAsia" w:hAnsi="Times New Roman" w:cs="Arial"/>
          <w:b/>
          <w:lang w:val="en-GB"/>
        </w:rPr>
        <w:t xml:space="preserve">Observation </w:t>
      </w:r>
      <w:r w:rsidR="00B87F9E" w:rsidRPr="00B87F9E">
        <w:rPr>
          <w:rFonts w:ascii="Times New Roman" w:eastAsiaTheme="minorEastAsia" w:hAnsi="Times New Roman" w:cs="Arial" w:hint="eastAsia"/>
          <w:b/>
          <w:lang w:val="en-GB"/>
        </w:rPr>
        <w:t>2</w:t>
      </w:r>
      <w:r w:rsidRPr="00B87F9E">
        <w:rPr>
          <w:rFonts w:ascii="Times New Roman" w:eastAsiaTheme="minorEastAsia" w:hAnsi="Times New Roman" w:cs="Arial"/>
          <w:b/>
          <w:lang w:val="en-GB"/>
        </w:rPr>
        <w:t xml:space="preserve">: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EF4405" w:rsidRPr="00B87F9E" w:rsidRDefault="00EF4405" w:rsidP="00B87F9E">
      <w:pPr>
        <w:rPr>
          <w:rFonts w:ascii="Times New Roman" w:eastAsiaTheme="minorEastAsia" w:hAnsi="Times New Roman" w:cs="Arial"/>
          <w:b/>
          <w:lang w:val="en-GB"/>
        </w:rPr>
      </w:pPr>
      <w:r w:rsidRPr="00B87F9E">
        <w:rPr>
          <w:rFonts w:ascii="Times New Roman" w:eastAsiaTheme="minorEastAsia" w:hAnsi="Times New Roman" w:cs="Arial"/>
          <w:b/>
          <w:lang w:val="en-GB"/>
        </w:rPr>
        <w:t xml:space="preserve">Observation </w:t>
      </w:r>
      <w:r w:rsidR="00B87F9E" w:rsidRPr="00B87F9E">
        <w:rPr>
          <w:rFonts w:ascii="Times New Roman" w:eastAsiaTheme="minorEastAsia" w:hAnsi="Times New Roman" w:cs="Arial" w:hint="eastAsia"/>
          <w:b/>
          <w:lang w:val="en-GB"/>
        </w:rPr>
        <w:t>3</w:t>
      </w:r>
      <w:r w:rsidRPr="00B87F9E">
        <w:rPr>
          <w:rFonts w:ascii="Times New Roman" w:eastAsiaTheme="minorEastAsia" w:hAnsi="Times New Roman" w:cs="Arial"/>
          <w:b/>
          <w:lang w:val="en-GB"/>
        </w:rPr>
        <w:t>: in Rel-16 industrial IoT/URLLC WID, multiple SPS/configured grant configurations per cell can be configured to a UE has already been agreed in RAN1 and RAN2.</w:t>
      </w:r>
    </w:p>
    <w:p w:rsidR="00EF4405" w:rsidRPr="00B87F9E" w:rsidRDefault="00EF4405" w:rsidP="00B87F9E">
      <w:pPr>
        <w:rPr>
          <w:rFonts w:ascii="Times New Roman" w:eastAsiaTheme="minorEastAsia" w:hAnsi="Times New Roman" w:cs="Arial"/>
          <w:b/>
          <w:lang w:val="en-GB"/>
        </w:rPr>
      </w:pPr>
      <w:r w:rsidRPr="00B87F9E">
        <w:rPr>
          <w:rFonts w:ascii="Times New Roman" w:eastAsiaTheme="minorEastAsia" w:hAnsi="Times New Roman" w:cs="Arial"/>
          <w:b/>
          <w:lang w:val="en-GB"/>
        </w:rPr>
        <w:lastRenderedPageBreak/>
        <w:t xml:space="preserve">Observation </w:t>
      </w:r>
      <w:r w:rsidR="00B87F9E" w:rsidRPr="00B87F9E">
        <w:rPr>
          <w:rFonts w:ascii="Times New Roman" w:eastAsiaTheme="minorEastAsia" w:hAnsi="Times New Roman" w:cs="Arial" w:hint="eastAsia"/>
          <w:b/>
          <w:lang w:val="en-GB"/>
        </w:rPr>
        <w:t>4</w:t>
      </w:r>
      <w:r w:rsidRPr="00B87F9E">
        <w:rPr>
          <w:rFonts w:ascii="Times New Roman" w:eastAsiaTheme="minorEastAsia" w:hAnsi="Times New Roman" w:cs="Arial"/>
          <w:b/>
          <w:lang w:val="en-GB"/>
        </w:rPr>
        <w:t xml:space="preserve">: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EF4405" w:rsidRPr="00B87F9E" w:rsidRDefault="00EF4405" w:rsidP="00B87F9E">
      <w:pPr>
        <w:rPr>
          <w:rFonts w:ascii="Times New Roman" w:eastAsiaTheme="minorEastAsia" w:hAnsi="Times New Roman" w:cs="Arial"/>
          <w:b/>
          <w:lang w:val="en-GB"/>
        </w:rPr>
      </w:pPr>
      <w:r w:rsidRPr="00B87F9E">
        <w:rPr>
          <w:rFonts w:ascii="Times New Roman" w:eastAsiaTheme="minorEastAsia" w:hAnsi="Times New Roman" w:cs="Arial"/>
          <w:b/>
          <w:lang w:val="en-GB"/>
        </w:rPr>
        <w:t xml:space="preserve">Observation </w:t>
      </w:r>
      <w:r w:rsidR="00B87F9E" w:rsidRPr="00B87F9E">
        <w:rPr>
          <w:rFonts w:ascii="Times New Roman" w:eastAsiaTheme="minorEastAsia" w:hAnsi="Times New Roman" w:cs="Arial" w:hint="eastAsia"/>
          <w:b/>
          <w:lang w:val="en-GB"/>
        </w:rPr>
        <w:t>5</w:t>
      </w:r>
      <w:r w:rsidRPr="00B87F9E">
        <w:rPr>
          <w:rFonts w:ascii="Times New Roman" w:eastAsiaTheme="minorEastAsia" w:hAnsi="Times New Roman" w:cs="Arial"/>
          <w:b/>
          <w:lang w:val="en-GB"/>
        </w:rPr>
        <w:t>: In NR-U scenario, HARQ feedback enabling/disabling mechanism still needs to be considered in case of UL CG configured.</w:t>
      </w:r>
    </w:p>
    <w:p w:rsidR="00EF4405" w:rsidRPr="00B87F9E" w:rsidRDefault="00EF4405" w:rsidP="00B87F9E">
      <w:pPr>
        <w:rPr>
          <w:rFonts w:ascii="Times New Roman" w:eastAsiaTheme="minorEastAsia" w:hAnsi="Times New Roman" w:cs="Arial"/>
          <w:b/>
          <w:lang w:val="en-GB"/>
        </w:rPr>
      </w:pPr>
      <w:r w:rsidRPr="00B87F9E">
        <w:rPr>
          <w:rFonts w:ascii="Times New Roman" w:eastAsiaTheme="minorEastAsia" w:hAnsi="Times New Roman" w:cs="Arial"/>
          <w:b/>
          <w:lang w:val="en-GB"/>
        </w:rPr>
        <w:t xml:space="preserve">Observation </w:t>
      </w:r>
      <w:r w:rsidR="00B87F9E" w:rsidRPr="00B87F9E">
        <w:rPr>
          <w:rFonts w:ascii="Times New Roman" w:eastAsiaTheme="minorEastAsia" w:hAnsi="Times New Roman" w:cs="Arial" w:hint="eastAsia"/>
          <w:b/>
          <w:lang w:val="en-GB"/>
        </w:rPr>
        <w:t>6</w:t>
      </w:r>
      <w:r w:rsidRPr="00B87F9E">
        <w:rPr>
          <w:rFonts w:ascii="Times New Roman" w:eastAsiaTheme="minorEastAsia" w:hAnsi="Times New Roman" w:cs="Arial"/>
          <w:b/>
          <w:lang w:val="en-G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9F1F2C" w:rsidRPr="0028500F" w:rsidRDefault="009F1F2C" w:rsidP="0028500F">
      <w:pPr>
        <w:suppressAutoHyphens/>
        <w:adjustRightInd/>
        <w:spacing w:before="120" w:line="360" w:lineRule="auto"/>
        <w:rPr>
          <w:rFonts w:ascii="Times New Roman" w:eastAsiaTheme="minorEastAsia" w:hAnsi="Times New Roman"/>
        </w:rPr>
      </w:pPr>
      <w:r w:rsidRPr="0028500F">
        <w:rPr>
          <w:rFonts w:ascii="Times New Roman" w:eastAsiaTheme="minorEastAsia" w:hAnsi="Times New Roman"/>
        </w:rPr>
        <w:t>Based on the discussion we propose the following:</w:t>
      </w:r>
    </w:p>
    <w:p w:rsidR="009F1F2C" w:rsidRPr="00CD2E21" w:rsidRDefault="00CD2E21" w:rsidP="00B87F9E">
      <w:pPr>
        <w:rPr>
          <w:rFonts w:ascii="Times New Roman" w:eastAsiaTheme="minorEastAsia" w:hAnsi="Times New Roman"/>
          <w:lang w:val="en-GB"/>
        </w:rPr>
      </w:pPr>
      <w:r w:rsidRPr="00A825F8">
        <w:rPr>
          <w:rFonts w:ascii="Times New Roman" w:eastAsiaTheme="minorEastAsia" w:hAnsi="Times New Roman" w:cs="Arial" w:hint="eastAsia"/>
          <w:b/>
          <w:lang w:val="en-GB"/>
        </w:rPr>
        <w:t xml:space="preserve">Proposal 1: it is proposed to rename the </w:t>
      </w:r>
      <w:r w:rsidRPr="00A825F8">
        <w:rPr>
          <w:rFonts w:ascii="Times New Roman" w:eastAsiaTheme="minorEastAsia" w:hAnsi="Times New Roman" w:cs="Arial"/>
          <w:b/>
          <w:lang w:val="en-GB"/>
        </w:rPr>
        <w:t xml:space="preserve">parameter </w:t>
      </w:r>
      <w:r w:rsidRPr="00A825F8">
        <w:rPr>
          <w:rFonts w:ascii="Times New Roman" w:eastAsiaTheme="minorEastAsia" w:hAnsi="Times New Roman" w:cs="Arial" w:hint="eastAsia"/>
          <w:b/>
          <w:lang w:val="en-GB"/>
        </w:rPr>
        <w:t xml:space="preserve">names </w:t>
      </w:r>
      <w:r w:rsidRPr="00A825F8">
        <w:rPr>
          <w:rFonts w:ascii="Times New Roman" w:eastAsiaTheme="minorEastAsia" w:hAnsi="Times New Roman" w:cs="Arial"/>
          <w:b/>
          <w:lang w:val="en-GB"/>
        </w:rPr>
        <w:t xml:space="preserve">to align </w:t>
      </w:r>
      <w:r w:rsidRPr="00A825F8">
        <w:rPr>
          <w:rFonts w:ascii="Times New Roman" w:eastAsiaTheme="minorEastAsia" w:hAnsi="Times New Roman" w:cs="Arial" w:hint="eastAsia"/>
          <w:b/>
          <w:lang w:val="en-GB"/>
        </w:rPr>
        <w:t xml:space="preserve">the IE under </w:t>
      </w:r>
      <w:r w:rsidRPr="00A825F8">
        <w:rPr>
          <w:rFonts w:ascii="Times New Roman" w:eastAsiaTheme="minorEastAsia" w:hAnsi="Times New Roman" w:cs="Arial"/>
          <w:b/>
          <w:lang w:val="en-GB"/>
        </w:rPr>
        <w:t>MAC-CellGroupConfig and LogicalChannelConfig</w:t>
      </w:r>
      <w:r w:rsidRPr="00A825F8">
        <w:rPr>
          <w:rFonts w:ascii="Times New Roman" w:eastAsiaTheme="minorEastAsia" w:hAnsi="Times New Roman" w:cs="Arial" w:hint="eastAsia"/>
          <w:b/>
          <w:lang w:val="en-GB"/>
        </w:rPr>
        <w:t xml:space="preserve"> for same purpose</w:t>
      </w:r>
      <w:r>
        <w:rPr>
          <w:rFonts w:ascii="Times New Roman" w:eastAsiaTheme="minorEastAsia" w:hAnsi="Times New Roman" w:cs="Arial" w:hint="eastAsia"/>
          <w:b/>
          <w:lang w:val="en-GB"/>
        </w:rPr>
        <w:t xml:space="preserve"> of </w:t>
      </w:r>
      <w:r w:rsidRPr="00CA7511">
        <w:rPr>
          <w:rFonts w:ascii="Times New Roman" w:eastAsiaTheme="minorEastAsia" w:hAnsi="Times New Roman" w:cs="Arial" w:hint="eastAsia"/>
          <w:b/>
          <w:lang w:val="en-GB"/>
        </w:rPr>
        <w:t xml:space="preserve">indication the HARQ </w:t>
      </w:r>
      <w:r w:rsidRPr="00CA7511">
        <w:rPr>
          <w:rFonts w:ascii="Times New Roman" w:eastAsiaTheme="minorEastAsia" w:hAnsi="Times New Roman" w:cs="Arial"/>
          <w:b/>
          <w:lang w:val="en-GB"/>
        </w:rPr>
        <w:t>retransmission</w:t>
      </w:r>
      <w:r w:rsidRPr="00CA7511">
        <w:rPr>
          <w:rFonts w:ascii="Times New Roman" w:eastAsiaTheme="minorEastAsia" w:hAnsi="Times New Roman" w:cs="Arial" w:hint="eastAsia"/>
          <w:b/>
          <w:lang w:val="en-GB"/>
        </w:rPr>
        <w:t xml:space="preserve"> states</w:t>
      </w:r>
      <w:r w:rsidRPr="00A825F8">
        <w:rPr>
          <w:rFonts w:ascii="Times New Roman" w:eastAsiaTheme="minorEastAsia" w:hAnsi="Times New Roman" w:cs="Arial" w:hint="eastAsia"/>
          <w:b/>
          <w:lang w:val="en-GB"/>
        </w:rPr>
        <w:t>.</w:t>
      </w:r>
    </w:p>
    <w:p w:rsidR="00CD2E21" w:rsidRPr="00CD2E21" w:rsidRDefault="00CD2E21" w:rsidP="00CD2E21">
      <w:pPr>
        <w:rPr>
          <w:rFonts w:ascii="Times New Roman" w:eastAsiaTheme="minorEastAsia" w:hAnsi="Times New Roman"/>
          <w:b/>
          <w:lang w:val="en-GB"/>
        </w:rPr>
      </w:pPr>
      <w:r w:rsidRPr="00CD2E21">
        <w:rPr>
          <w:rFonts w:ascii="Times New Roman" w:eastAsiaTheme="minorEastAsia" w:hAnsi="Times New Roman" w:cs="Arial" w:hint="eastAsia"/>
          <w:b/>
          <w:lang w:val="en-GB"/>
        </w:rPr>
        <w:t xml:space="preserve">Proposal 2: It is proposed that </w:t>
      </w:r>
      <w:r w:rsidRPr="00CD2E21">
        <w:rPr>
          <w:rFonts w:ascii="Times New Roman" w:eastAsiaTheme="minorEastAsia" w:hAnsi="Times New Roman" w:cs="Arial"/>
          <w:b/>
          <w:lang w:val="en-GB"/>
        </w:rPr>
        <w:t>each LCH can be mapped to one or more HARQ processes</w:t>
      </w:r>
      <w:r w:rsidRPr="00CD2E21">
        <w:rPr>
          <w:rFonts w:ascii="Times New Roman" w:eastAsiaTheme="minorEastAsia" w:hAnsi="Times New Roman" w:cs="Arial" w:hint="eastAsia"/>
          <w:b/>
          <w:lang w:val="en-GB"/>
        </w:rPr>
        <w:t xml:space="preserve"> with only one HARQ process type.</w:t>
      </w:r>
    </w:p>
    <w:p w:rsidR="00EF4405" w:rsidRPr="00326715" w:rsidRDefault="00EF4405" w:rsidP="00326715">
      <w:pPr>
        <w:rPr>
          <w:rFonts w:ascii="Times New Roman" w:eastAsiaTheme="minorEastAsia" w:hAnsi="Times New Roman" w:cs="Arial"/>
          <w:b/>
          <w:lang w:val="en-GB"/>
        </w:rPr>
      </w:pPr>
      <w:r w:rsidRPr="00326715">
        <w:rPr>
          <w:rFonts w:ascii="Times New Roman" w:eastAsiaTheme="minorEastAsia" w:hAnsi="Times New Roman" w:cs="Arial"/>
          <w:b/>
          <w:lang w:val="en-GB"/>
        </w:rPr>
        <w:t>Proposal 3: RAN2 need to consider enabling / disabling the HARQ feedback of SPS configurations via RRC signaling.</w:t>
      </w:r>
    </w:p>
    <w:p w:rsidR="00EF4405" w:rsidRPr="0028500F" w:rsidRDefault="00EF4405" w:rsidP="00326715">
      <w:pPr>
        <w:rPr>
          <w:rFonts w:ascii="Times New Roman" w:eastAsiaTheme="minorEastAsia" w:hAnsi="Times New Roman"/>
          <w:b/>
        </w:rPr>
      </w:pPr>
      <w:r w:rsidRPr="00326715">
        <w:rPr>
          <w:rFonts w:ascii="Times New Roman" w:eastAsiaTheme="minorEastAsia" w:hAnsi="Times New Roman" w:cs="Arial"/>
          <w:b/>
          <w:lang w:val="en-GB"/>
        </w:rPr>
        <w:t>Proposal 4: R</w:t>
      </w:r>
      <w:r w:rsidRPr="0028500F">
        <w:rPr>
          <w:rFonts w:ascii="Times New Roman" w:eastAsiaTheme="minorEastAsia" w:hAnsi="Times New Roman"/>
          <w:b/>
        </w:rPr>
        <w:t xml:space="preserve">AN2 need to consider enabling/disabling the HARQ feedback of UL CG configurations via RRC </w:t>
      </w:r>
      <w:r w:rsidRPr="00326715">
        <w:rPr>
          <w:rFonts w:ascii="Times New Roman" w:eastAsiaTheme="minorEastAsia" w:hAnsi="Times New Roman" w:cs="Arial"/>
          <w:b/>
          <w:lang w:val="en-GB"/>
        </w:rPr>
        <w:t>signaling</w:t>
      </w:r>
      <w:r w:rsidRPr="0028500F">
        <w:rPr>
          <w:rFonts w:ascii="Times New Roman" w:eastAsiaTheme="minorEastAsia" w:hAnsi="Times New Roman"/>
          <w:b/>
        </w:rPr>
        <w:t xml:space="preserve"> in </w:t>
      </w:r>
      <w:r w:rsidRPr="00326715">
        <w:rPr>
          <w:rFonts w:ascii="Times New Roman" w:eastAsiaTheme="minorEastAsia" w:hAnsi="Times New Roman" w:cs="Arial"/>
          <w:b/>
          <w:lang w:val="en-GB"/>
        </w:rPr>
        <w:t>case</w:t>
      </w:r>
      <w:r w:rsidRPr="0028500F">
        <w:rPr>
          <w:rFonts w:ascii="Times New Roman" w:eastAsiaTheme="minorEastAsia" w:hAnsi="Times New Roman"/>
          <w:b/>
        </w:rPr>
        <w:t xml:space="preserve"> of NR-U scenario.</w:t>
      </w:r>
    </w:p>
    <w:p w:rsidR="00EF4405" w:rsidRPr="0028500F" w:rsidRDefault="00EF4405" w:rsidP="00326715">
      <w:pPr>
        <w:rPr>
          <w:rFonts w:ascii="Times New Roman" w:eastAsiaTheme="minorEastAsia" w:hAnsi="Times New Roman"/>
          <w:b/>
        </w:rPr>
      </w:pPr>
      <w:r w:rsidRPr="0028500F">
        <w:rPr>
          <w:rFonts w:ascii="Times New Roman" w:eastAsiaTheme="minorEastAsia" w:hAnsi="Times New Roman"/>
          <w:b/>
        </w:rPr>
        <w:t>Proposal 5: RAN2 need to consider the conflict between RRC configuration of enabling / disabling of HARQ feedback and SPS/configured grant configurations via RRC signaling.</w:t>
      </w:r>
    </w:p>
    <w:p w:rsidR="00156C4C" w:rsidRPr="00C55567" w:rsidRDefault="002056EB">
      <w:pPr>
        <w:pStyle w:val="1"/>
        <w:rPr>
          <w:rFonts w:ascii="Times New Roman" w:hAnsi="Times New Roman"/>
          <w:b/>
          <w:sz w:val="22"/>
          <w:szCs w:val="20"/>
        </w:rPr>
      </w:pPr>
      <w:r w:rsidRPr="00C55567">
        <w:rPr>
          <w:rFonts w:ascii="Times New Roman" w:hAnsi="Times New Roman"/>
          <w:b/>
          <w:sz w:val="22"/>
          <w:szCs w:val="20"/>
        </w:rPr>
        <w:t>Reference</w:t>
      </w:r>
    </w:p>
    <w:p w:rsidR="007A3233" w:rsidRPr="002F2D3A" w:rsidRDefault="00834B41" w:rsidP="00975304">
      <w:pPr>
        <w:pStyle w:val="a8"/>
        <w:numPr>
          <w:ilvl w:val="0"/>
          <w:numId w:val="14"/>
        </w:numPr>
        <w:overflowPunct/>
        <w:autoSpaceDE/>
        <w:autoSpaceDN/>
        <w:adjustRightInd/>
        <w:spacing w:beforeLines="50"/>
        <w:textAlignment w:val="auto"/>
        <w:rPr>
          <w:rFonts w:ascii="Times New Roman" w:eastAsia="宋体" w:hAnsi="Times New Roman"/>
        </w:rPr>
      </w:pPr>
      <w:bookmarkStart w:id="1" w:name="_In-sequence_SDU_delivery"/>
      <w:bookmarkEnd w:id="1"/>
      <w:r w:rsidRPr="002F2D3A">
        <w:rPr>
          <w:rFonts w:ascii="Times New Roman" w:eastAsia="宋体" w:hAnsi="Times New Roman"/>
        </w:rPr>
        <w:t>R2-2008188 Summary of [AT111][107][NTN] Pre-compensation and other MAC issues</w:t>
      </w:r>
    </w:p>
    <w:p w:rsidR="00252EBA" w:rsidRPr="002F2D3A" w:rsidRDefault="00252EBA" w:rsidP="00975304">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R2-2008214 Summary of [AT111][107][NTN] Pre-compensation MAC issues Phase 2</w:t>
      </w:r>
    </w:p>
    <w:p w:rsidR="006B0544" w:rsidRPr="002F2D3A" w:rsidRDefault="006B0544" w:rsidP="00B235B3">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RAN2-111e - R16 eMIMO-CLI-PRN-RACS - R17 NTN-REDCAP (Sergio)_2020-08-28_final</w:t>
      </w:r>
    </w:p>
    <w:sectPr w:rsidR="006B0544" w:rsidRPr="002F2D3A" w:rsidSect="00E21C92">
      <w:headerReference w:type="even" r:id="rId9"/>
      <w:footerReference w:type="default" r:id="rId10"/>
      <w:footnotePr>
        <w:numRestart w:val="eachSect"/>
      </w:footnotePr>
      <w:pgSz w:w="11907" w:h="16840"/>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3D1" w:rsidRDefault="00DA53D1">
      <w:pPr>
        <w:spacing w:after="0"/>
      </w:pPr>
      <w:r>
        <w:separator/>
      </w:r>
    </w:p>
  </w:endnote>
  <w:endnote w:type="continuationSeparator" w:id="0">
    <w:p w:rsidR="00DA53D1" w:rsidRDefault="00DA53D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17" w:rsidRDefault="00494517">
    <w:pPr>
      <w:pStyle w:val="ac"/>
      <w:tabs>
        <w:tab w:val="center" w:pos="4820"/>
        <w:tab w:val="right" w:pos="9639"/>
      </w:tabs>
      <w:jc w:val="left"/>
    </w:pPr>
    <w:r>
      <w:tab/>
    </w:r>
    <w:r w:rsidR="00B235B3">
      <w:rPr>
        <w:rStyle w:val="af1"/>
      </w:rPr>
      <w:fldChar w:fldCharType="begin"/>
    </w:r>
    <w:r>
      <w:rPr>
        <w:rStyle w:val="af1"/>
      </w:rPr>
      <w:instrText xml:space="preserve"> PAGE </w:instrText>
    </w:r>
    <w:r w:rsidR="00B235B3">
      <w:rPr>
        <w:rStyle w:val="af1"/>
      </w:rPr>
      <w:fldChar w:fldCharType="separate"/>
    </w:r>
    <w:r w:rsidR="004C30EB">
      <w:rPr>
        <w:rStyle w:val="af1"/>
        <w:noProof/>
      </w:rPr>
      <w:t>1</w:t>
    </w:r>
    <w:r w:rsidR="00B235B3">
      <w:rPr>
        <w:rStyle w:val="af1"/>
      </w:rPr>
      <w:fldChar w:fldCharType="end"/>
    </w:r>
    <w:r>
      <w:rPr>
        <w:rStyle w:val="af1"/>
      </w:rPr>
      <w:t>/</w:t>
    </w:r>
    <w:r w:rsidR="00B235B3">
      <w:rPr>
        <w:rStyle w:val="af1"/>
      </w:rPr>
      <w:fldChar w:fldCharType="begin"/>
    </w:r>
    <w:r>
      <w:rPr>
        <w:rStyle w:val="af1"/>
      </w:rPr>
      <w:instrText xml:space="preserve"> NUMPAGES </w:instrText>
    </w:r>
    <w:r w:rsidR="00B235B3">
      <w:rPr>
        <w:rStyle w:val="af1"/>
      </w:rPr>
      <w:fldChar w:fldCharType="separate"/>
    </w:r>
    <w:r w:rsidR="004C30EB">
      <w:rPr>
        <w:rStyle w:val="af1"/>
        <w:noProof/>
      </w:rPr>
      <w:t>5</w:t>
    </w:r>
    <w:r w:rsidR="00B235B3">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3D1" w:rsidRDefault="00DA53D1">
      <w:pPr>
        <w:spacing w:after="0"/>
      </w:pPr>
      <w:r>
        <w:separator/>
      </w:r>
    </w:p>
  </w:footnote>
  <w:footnote w:type="continuationSeparator" w:id="0">
    <w:p w:rsidR="00DA53D1" w:rsidRDefault="00DA53D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17" w:rsidRDefault="00494517">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B40CDBF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718"/>
        </w:tabs>
        <w:ind w:left="718"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lvlText w:val="%1.%2.%3.%4.%5.%6"/>
      <w:lvlJc w:val="left"/>
      <w:pPr>
        <w:tabs>
          <w:tab w:val="left" w:pos="1152"/>
        </w:tabs>
        <w:ind w:left="1152" w:hanging="1152"/>
      </w:pPr>
      <w:rPr>
        <w:rFonts w:hint="default"/>
      </w:rPr>
    </w:lvl>
    <w:lvl w:ilvl="6" w:tentative="1">
      <w:start w:val="1"/>
      <w:numFmt w:val="decimal"/>
      <w:lvlText w:val="%1.%2.%3.%4.%5.%6.%7"/>
      <w:lvlJc w:val="left"/>
      <w:pPr>
        <w:tabs>
          <w:tab w:val="left" w:pos="1296"/>
        </w:tabs>
        <w:ind w:left="1296" w:hanging="1296"/>
      </w:pPr>
      <w:rPr>
        <w:rFonts w:hint="default"/>
      </w:rPr>
    </w:lvl>
    <w:lvl w:ilvl="7" w:tentative="1">
      <w:start w:val="1"/>
      <w:numFmt w:val="decimal"/>
      <w:lvlText w:val="%1.%2.%3.%4.%5.%6.%7.%8"/>
      <w:lvlJc w:val="left"/>
      <w:pPr>
        <w:tabs>
          <w:tab w:val="left" w:pos="1440"/>
        </w:tabs>
        <w:ind w:left="1440" w:hanging="1440"/>
      </w:pPr>
      <w:rPr>
        <w:rFonts w:hint="default"/>
      </w:rPr>
    </w:lvl>
    <w:lvl w:ilvl="8" w:tentative="1">
      <w:start w:val="1"/>
      <w:numFmt w:val="decimal"/>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0A9514C1"/>
    <w:multiLevelType w:val="hybridMultilevel"/>
    <w:tmpl w:val="1FA69546"/>
    <w:lvl w:ilvl="0" w:tplc="E98095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C606FA0"/>
    <w:multiLevelType w:val="hybridMultilevel"/>
    <w:tmpl w:val="57FAA0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7AD0290"/>
    <w:multiLevelType w:val="hybridMultilevel"/>
    <w:tmpl w:val="E73A2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5">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7">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9">
    <w:nsid w:val="414002ED"/>
    <w:multiLevelType w:val="hybridMultilevel"/>
    <w:tmpl w:val="EEEEC93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590003"/>
    <w:multiLevelType w:val="hybridMultilevel"/>
    <w:tmpl w:val="5A4EC7C4"/>
    <w:lvl w:ilvl="0" w:tplc="3D6A621C">
      <w:start w:val="1"/>
      <w:numFmt w:val="decimal"/>
      <w:lvlText w:val="%1&gt;"/>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2">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8">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604541A"/>
    <w:multiLevelType w:val="hybridMultilevel"/>
    <w:tmpl w:val="733637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6"/>
  </w:num>
  <w:num w:numId="3">
    <w:abstractNumId w:val="27"/>
  </w:num>
  <w:num w:numId="4">
    <w:abstractNumId w:val="21"/>
  </w:num>
  <w:num w:numId="5">
    <w:abstractNumId w:val="14"/>
  </w:num>
  <w:num w:numId="6">
    <w:abstractNumId w:val="18"/>
  </w:num>
  <w:num w:numId="7">
    <w:abstractNumId w:val="24"/>
  </w:num>
  <w:num w:numId="8">
    <w:abstractNumId w:val="17"/>
  </w:num>
  <w:num w:numId="9">
    <w:abstractNumId w:val="25"/>
  </w:num>
  <w:num w:numId="10">
    <w:abstractNumId w:val="6"/>
  </w:num>
  <w:num w:numId="11">
    <w:abstractNumId w:val="5"/>
  </w:num>
  <w:num w:numId="12">
    <w:abstractNumId w:val="2"/>
  </w:num>
  <w:num w:numId="13">
    <w:abstractNumId w:val="1"/>
  </w:num>
  <w:num w:numId="14">
    <w:abstractNumId w:val="36"/>
  </w:num>
  <w:num w:numId="15">
    <w:abstractNumId w:val="12"/>
  </w:num>
  <w:num w:numId="16">
    <w:abstractNumId w:val="37"/>
  </w:num>
  <w:num w:numId="17">
    <w:abstractNumId w:val="32"/>
  </w:num>
  <w:num w:numId="18">
    <w:abstractNumId w:val="9"/>
  </w:num>
  <w:num w:numId="19">
    <w:abstractNumId w:val="23"/>
  </w:num>
  <w:num w:numId="20">
    <w:abstractNumId w:val="8"/>
  </w:num>
  <w:num w:numId="21">
    <w:abstractNumId w:val="28"/>
  </w:num>
  <w:num w:numId="22">
    <w:abstractNumId w:val="31"/>
  </w:num>
  <w:num w:numId="23">
    <w:abstractNumId w:val="29"/>
  </w:num>
  <w:num w:numId="24">
    <w:abstractNumId w:val="11"/>
  </w:num>
  <w:num w:numId="25">
    <w:abstractNumId w:val="30"/>
  </w:num>
  <w:num w:numId="26">
    <w:abstractNumId w:val="1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0"/>
  </w:num>
  <w:num w:numId="30">
    <w:abstractNumId w:val="10"/>
  </w:num>
  <w:num w:numId="31">
    <w:abstractNumId w:val="10"/>
  </w:num>
  <w:num w:numId="32">
    <w:abstractNumId w:val="3"/>
  </w:num>
  <w:num w:numId="33">
    <w:abstractNumId w:val="33"/>
  </w:num>
  <w:num w:numId="34">
    <w:abstractNumId w:val="15"/>
  </w:num>
  <w:num w:numId="35">
    <w:abstractNumId w:val="22"/>
  </w:num>
  <w:num w:numId="36">
    <w:abstractNumId w:val="13"/>
  </w:num>
  <w:num w:numId="37">
    <w:abstractNumId w:val="26"/>
  </w:num>
  <w:num w:numId="38">
    <w:abstractNumId w:val="7"/>
  </w:num>
  <w:num w:numId="39">
    <w:abstractNumId w:val="4"/>
  </w:num>
  <w:num w:numId="40">
    <w:abstractNumId w:val="34"/>
  </w:num>
  <w:num w:numId="41">
    <w:abstractNumId w:val="20"/>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32770"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309"/>
    <w:rsid w:val="00034C15"/>
    <w:rsid w:val="00035D7D"/>
    <w:rsid w:val="00036BA1"/>
    <w:rsid w:val="00037966"/>
    <w:rsid w:val="00042001"/>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719"/>
    <w:rsid w:val="000C0E3A"/>
    <w:rsid w:val="000C165A"/>
    <w:rsid w:val="000C22CA"/>
    <w:rsid w:val="000C2E19"/>
    <w:rsid w:val="000C381B"/>
    <w:rsid w:val="000C4DA4"/>
    <w:rsid w:val="000C76B7"/>
    <w:rsid w:val="000C7D2F"/>
    <w:rsid w:val="000D0D07"/>
    <w:rsid w:val="000D1622"/>
    <w:rsid w:val="000D2CF6"/>
    <w:rsid w:val="000D3197"/>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0B30"/>
    <w:rsid w:val="00102312"/>
    <w:rsid w:val="00103841"/>
    <w:rsid w:val="00104A02"/>
    <w:rsid w:val="00104AA5"/>
    <w:rsid w:val="00105E96"/>
    <w:rsid w:val="001062FB"/>
    <w:rsid w:val="001063E6"/>
    <w:rsid w:val="00106A47"/>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02CC"/>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1949"/>
    <w:rsid w:val="00162FE4"/>
    <w:rsid w:val="001630E5"/>
    <w:rsid w:val="001631D3"/>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8679F"/>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404C"/>
    <w:rsid w:val="001A6173"/>
    <w:rsid w:val="001A6CBA"/>
    <w:rsid w:val="001B0D97"/>
    <w:rsid w:val="001B264D"/>
    <w:rsid w:val="001B396E"/>
    <w:rsid w:val="001B4F24"/>
    <w:rsid w:val="001B4FE7"/>
    <w:rsid w:val="001B5A5D"/>
    <w:rsid w:val="001B6A4B"/>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178C"/>
    <w:rsid w:val="001E2872"/>
    <w:rsid w:val="001E2F49"/>
    <w:rsid w:val="001E58E2"/>
    <w:rsid w:val="001E5CD4"/>
    <w:rsid w:val="001E5F81"/>
    <w:rsid w:val="001E6C95"/>
    <w:rsid w:val="001E7AED"/>
    <w:rsid w:val="001F1232"/>
    <w:rsid w:val="001F1695"/>
    <w:rsid w:val="001F1BF5"/>
    <w:rsid w:val="001F2779"/>
    <w:rsid w:val="001F2C5D"/>
    <w:rsid w:val="001F307E"/>
    <w:rsid w:val="001F319A"/>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6C7F"/>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5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252D"/>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00F"/>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530"/>
    <w:rsid w:val="0029777D"/>
    <w:rsid w:val="002A055E"/>
    <w:rsid w:val="002A14F6"/>
    <w:rsid w:val="002A1D4E"/>
    <w:rsid w:val="002A2869"/>
    <w:rsid w:val="002A3352"/>
    <w:rsid w:val="002A5C73"/>
    <w:rsid w:val="002A66D2"/>
    <w:rsid w:val="002A7309"/>
    <w:rsid w:val="002B241D"/>
    <w:rsid w:val="002B24D6"/>
    <w:rsid w:val="002B2504"/>
    <w:rsid w:val="002B2DB8"/>
    <w:rsid w:val="002B2E1C"/>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03A3"/>
    <w:rsid w:val="002F2674"/>
    <w:rsid w:val="002F2771"/>
    <w:rsid w:val="002F2D3A"/>
    <w:rsid w:val="002F37A9"/>
    <w:rsid w:val="002F3AFD"/>
    <w:rsid w:val="002F44AC"/>
    <w:rsid w:val="002F4866"/>
    <w:rsid w:val="002F5789"/>
    <w:rsid w:val="002F6C2F"/>
    <w:rsid w:val="003008D3"/>
    <w:rsid w:val="00301BCF"/>
    <w:rsid w:val="00301CE6"/>
    <w:rsid w:val="0030256B"/>
    <w:rsid w:val="00303A56"/>
    <w:rsid w:val="0030459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24F58"/>
    <w:rsid w:val="00326715"/>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65083"/>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E7595"/>
    <w:rsid w:val="003F05C7"/>
    <w:rsid w:val="003F06E2"/>
    <w:rsid w:val="003F1228"/>
    <w:rsid w:val="003F2CD4"/>
    <w:rsid w:val="003F2F6E"/>
    <w:rsid w:val="003F5588"/>
    <w:rsid w:val="003F6357"/>
    <w:rsid w:val="003F6BBE"/>
    <w:rsid w:val="003F772D"/>
    <w:rsid w:val="003F77BD"/>
    <w:rsid w:val="003F7A4F"/>
    <w:rsid w:val="003F7B94"/>
    <w:rsid w:val="004000E8"/>
    <w:rsid w:val="004009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5DF"/>
    <w:rsid w:val="00427B11"/>
    <w:rsid w:val="00427B22"/>
    <w:rsid w:val="00430722"/>
    <w:rsid w:val="00430A97"/>
    <w:rsid w:val="00431368"/>
    <w:rsid w:val="0043450D"/>
    <w:rsid w:val="0043487D"/>
    <w:rsid w:val="00434B25"/>
    <w:rsid w:val="00436A59"/>
    <w:rsid w:val="00437447"/>
    <w:rsid w:val="00437693"/>
    <w:rsid w:val="00440166"/>
    <w:rsid w:val="00441A92"/>
    <w:rsid w:val="00442352"/>
    <w:rsid w:val="00443225"/>
    <w:rsid w:val="00443E0E"/>
    <w:rsid w:val="00444F56"/>
    <w:rsid w:val="00446119"/>
    <w:rsid w:val="00446488"/>
    <w:rsid w:val="00447C53"/>
    <w:rsid w:val="00450DFA"/>
    <w:rsid w:val="004517AA"/>
    <w:rsid w:val="00452CAC"/>
    <w:rsid w:val="00454409"/>
    <w:rsid w:val="00456CDD"/>
    <w:rsid w:val="00457565"/>
    <w:rsid w:val="00457B71"/>
    <w:rsid w:val="00457C09"/>
    <w:rsid w:val="00457E85"/>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517"/>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0EB"/>
    <w:rsid w:val="004C3108"/>
    <w:rsid w:val="004C3898"/>
    <w:rsid w:val="004C4042"/>
    <w:rsid w:val="004C5D43"/>
    <w:rsid w:val="004C68E9"/>
    <w:rsid w:val="004D0886"/>
    <w:rsid w:val="004D1B91"/>
    <w:rsid w:val="004D36B1"/>
    <w:rsid w:val="004D431B"/>
    <w:rsid w:val="004D6356"/>
    <w:rsid w:val="004D677E"/>
    <w:rsid w:val="004D6BB1"/>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34B5"/>
    <w:rsid w:val="004F4C3A"/>
    <w:rsid w:val="004F4DA3"/>
    <w:rsid w:val="00500023"/>
    <w:rsid w:val="0050020C"/>
    <w:rsid w:val="00502A0C"/>
    <w:rsid w:val="00503F09"/>
    <w:rsid w:val="00506557"/>
    <w:rsid w:val="0050677A"/>
    <w:rsid w:val="00506E4A"/>
    <w:rsid w:val="00507A57"/>
    <w:rsid w:val="00507AAB"/>
    <w:rsid w:val="005104B9"/>
    <w:rsid w:val="005108D8"/>
    <w:rsid w:val="005116F9"/>
    <w:rsid w:val="00511D53"/>
    <w:rsid w:val="005138AF"/>
    <w:rsid w:val="005143B6"/>
    <w:rsid w:val="00514A3B"/>
    <w:rsid w:val="00515144"/>
    <w:rsid w:val="005153A7"/>
    <w:rsid w:val="0052099E"/>
    <w:rsid w:val="005219CF"/>
    <w:rsid w:val="00521A01"/>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9EA"/>
    <w:rsid w:val="00587DAF"/>
    <w:rsid w:val="005900FA"/>
    <w:rsid w:val="00592ED8"/>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4C25"/>
    <w:rsid w:val="005D5136"/>
    <w:rsid w:val="005D7501"/>
    <w:rsid w:val="005D77AF"/>
    <w:rsid w:val="005D7CE7"/>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27AED"/>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0332"/>
    <w:rsid w:val="006A173C"/>
    <w:rsid w:val="006A1F4C"/>
    <w:rsid w:val="006A2A2C"/>
    <w:rsid w:val="006A3CDF"/>
    <w:rsid w:val="006A46FB"/>
    <w:rsid w:val="006A531B"/>
    <w:rsid w:val="006A5E28"/>
    <w:rsid w:val="006A697B"/>
    <w:rsid w:val="006A7972"/>
    <w:rsid w:val="006A7AFF"/>
    <w:rsid w:val="006A7D7C"/>
    <w:rsid w:val="006B0544"/>
    <w:rsid w:val="006B0C48"/>
    <w:rsid w:val="006B1816"/>
    <w:rsid w:val="006B1F99"/>
    <w:rsid w:val="006B2099"/>
    <w:rsid w:val="006B24E9"/>
    <w:rsid w:val="006B3085"/>
    <w:rsid w:val="006B38B2"/>
    <w:rsid w:val="006B50CF"/>
    <w:rsid w:val="006B618B"/>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7FA"/>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E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59D"/>
    <w:rsid w:val="00736D7D"/>
    <w:rsid w:val="00740E58"/>
    <w:rsid w:val="007413E9"/>
    <w:rsid w:val="0074181C"/>
    <w:rsid w:val="007429D4"/>
    <w:rsid w:val="0074337C"/>
    <w:rsid w:val="00743B6A"/>
    <w:rsid w:val="007441EE"/>
    <w:rsid w:val="007445A0"/>
    <w:rsid w:val="0074524B"/>
    <w:rsid w:val="00745875"/>
    <w:rsid w:val="0074730D"/>
    <w:rsid w:val="00747D8B"/>
    <w:rsid w:val="0075059E"/>
    <w:rsid w:val="00750CE2"/>
    <w:rsid w:val="00751228"/>
    <w:rsid w:val="00754C22"/>
    <w:rsid w:val="00755E0B"/>
    <w:rsid w:val="0075701A"/>
    <w:rsid w:val="007571E1"/>
    <w:rsid w:val="00757BDE"/>
    <w:rsid w:val="00760487"/>
    <w:rsid w:val="007604B2"/>
    <w:rsid w:val="00763A06"/>
    <w:rsid w:val="00765281"/>
    <w:rsid w:val="00765885"/>
    <w:rsid w:val="00766BAD"/>
    <w:rsid w:val="00770303"/>
    <w:rsid w:val="00770622"/>
    <w:rsid w:val="007706AD"/>
    <w:rsid w:val="00770D23"/>
    <w:rsid w:val="00771353"/>
    <w:rsid w:val="00772E38"/>
    <w:rsid w:val="00772F59"/>
    <w:rsid w:val="007730BD"/>
    <w:rsid w:val="007738D0"/>
    <w:rsid w:val="007743B3"/>
    <w:rsid w:val="00774B9B"/>
    <w:rsid w:val="007755F2"/>
    <w:rsid w:val="00776074"/>
    <w:rsid w:val="00776971"/>
    <w:rsid w:val="00780EF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97F43"/>
    <w:rsid w:val="007A1394"/>
    <w:rsid w:val="007A1CB3"/>
    <w:rsid w:val="007A2904"/>
    <w:rsid w:val="007A306F"/>
    <w:rsid w:val="007A31D8"/>
    <w:rsid w:val="007A3233"/>
    <w:rsid w:val="007A43A6"/>
    <w:rsid w:val="007A58A6"/>
    <w:rsid w:val="007A7A10"/>
    <w:rsid w:val="007B1AA8"/>
    <w:rsid w:val="007B368A"/>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27DD"/>
    <w:rsid w:val="007F376F"/>
    <w:rsid w:val="007F4C93"/>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2377"/>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54F"/>
    <w:rsid w:val="008715A3"/>
    <w:rsid w:val="008719A4"/>
    <w:rsid w:val="00871D03"/>
    <w:rsid w:val="00871D23"/>
    <w:rsid w:val="00871DE8"/>
    <w:rsid w:val="0087241A"/>
    <w:rsid w:val="00874312"/>
    <w:rsid w:val="0087437C"/>
    <w:rsid w:val="0087452A"/>
    <w:rsid w:val="00875C95"/>
    <w:rsid w:val="00875CD7"/>
    <w:rsid w:val="00876B4D"/>
    <w:rsid w:val="00877F18"/>
    <w:rsid w:val="008809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7BD"/>
    <w:rsid w:val="008B6C2D"/>
    <w:rsid w:val="008B7B5C"/>
    <w:rsid w:val="008C0C99"/>
    <w:rsid w:val="008C0E4C"/>
    <w:rsid w:val="008C2017"/>
    <w:rsid w:val="008C248B"/>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E72DB"/>
    <w:rsid w:val="008F0102"/>
    <w:rsid w:val="008F1EAB"/>
    <w:rsid w:val="008F33DC"/>
    <w:rsid w:val="008F3743"/>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07F17"/>
    <w:rsid w:val="00910970"/>
    <w:rsid w:val="00910B7D"/>
    <w:rsid w:val="00910D0E"/>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4C63"/>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5A3B"/>
    <w:rsid w:val="0096787C"/>
    <w:rsid w:val="00971F08"/>
    <w:rsid w:val="0097304C"/>
    <w:rsid w:val="009737F6"/>
    <w:rsid w:val="00975304"/>
    <w:rsid w:val="0097603D"/>
    <w:rsid w:val="00976137"/>
    <w:rsid w:val="00976949"/>
    <w:rsid w:val="0097748F"/>
    <w:rsid w:val="00980477"/>
    <w:rsid w:val="009810F3"/>
    <w:rsid w:val="0098320A"/>
    <w:rsid w:val="00985253"/>
    <w:rsid w:val="009853B3"/>
    <w:rsid w:val="00986442"/>
    <w:rsid w:val="00990630"/>
    <w:rsid w:val="00991761"/>
    <w:rsid w:val="00991785"/>
    <w:rsid w:val="009918A6"/>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2D3"/>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1F2C"/>
    <w:rsid w:val="009F30D1"/>
    <w:rsid w:val="009F344F"/>
    <w:rsid w:val="009F52A0"/>
    <w:rsid w:val="009F7FE2"/>
    <w:rsid w:val="00A01152"/>
    <w:rsid w:val="00A015BC"/>
    <w:rsid w:val="00A048A8"/>
    <w:rsid w:val="00A04F49"/>
    <w:rsid w:val="00A06A38"/>
    <w:rsid w:val="00A07561"/>
    <w:rsid w:val="00A07C54"/>
    <w:rsid w:val="00A10C1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2C6"/>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6284"/>
    <w:rsid w:val="00A47508"/>
    <w:rsid w:val="00A5050B"/>
    <w:rsid w:val="00A50ABB"/>
    <w:rsid w:val="00A50CF3"/>
    <w:rsid w:val="00A51263"/>
    <w:rsid w:val="00A519F1"/>
    <w:rsid w:val="00A52E1D"/>
    <w:rsid w:val="00A53D86"/>
    <w:rsid w:val="00A56AB4"/>
    <w:rsid w:val="00A57B0C"/>
    <w:rsid w:val="00A60788"/>
    <w:rsid w:val="00A60B44"/>
    <w:rsid w:val="00A60EFD"/>
    <w:rsid w:val="00A61499"/>
    <w:rsid w:val="00A61E3E"/>
    <w:rsid w:val="00A62A77"/>
    <w:rsid w:val="00A63483"/>
    <w:rsid w:val="00A63B02"/>
    <w:rsid w:val="00A642F6"/>
    <w:rsid w:val="00A646C4"/>
    <w:rsid w:val="00A657D7"/>
    <w:rsid w:val="00A660AC"/>
    <w:rsid w:val="00A66F55"/>
    <w:rsid w:val="00A678CF"/>
    <w:rsid w:val="00A67E6C"/>
    <w:rsid w:val="00A70935"/>
    <w:rsid w:val="00A71701"/>
    <w:rsid w:val="00A71B99"/>
    <w:rsid w:val="00A7351D"/>
    <w:rsid w:val="00A739D0"/>
    <w:rsid w:val="00A761D4"/>
    <w:rsid w:val="00A76754"/>
    <w:rsid w:val="00A77EC4"/>
    <w:rsid w:val="00A814F0"/>
    <w:rsid w:val="00A825F8"/>
    <w:rsid w:val="00A82EB9"/>
    <w:rsid w:val="00A838D9"/>
    <w:rsid w:val="00A8799A"/>
    <w:rsid w:val="00A9241C"/>
    <w:rsid w:val="00A92879"/>
    <w:rsid w:val="00A9442A"/>
    <w:rsid w:val="00A9540C"/>
    <w:rsid w:val="00A97D35"/>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B7C0B"/>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1926"/>
    <w:rsid w:val="00AE27AC"/>
    <w:rsid w:val="00AE2A30"/>
    <w:rsid w:val="00AE2B70"/>
    <w:rsid w:val="00AE2D72"/>
    <w:rsid w:val="00AE3743"/>
    <w:rsid w:val="00AE3E65"/>
    <w:rsid w:val="00AE40E0"/>
    <w:rsid w:val="00AE47EF"/>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086"/>
    <w:rsid w:val="00B105C0"/>
    <w:rsid w:val="00B10995"/>
    <w:rsid w:val="00B11155"/>
    <w:rsid w:val="00B137FA"/>
    <w:rsid w:val="00B157F9"/>
    <w:rsid w:val="00B20256"/>
    <w:rsid w:val="00B20D09"/>
    <w:rsid w:val="00B235B3"/>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A3A"/>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7BE"/>
    <w:rsid w:val="00B667F3"/>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87F9E"/>
    <w:rsid w:val="00B903AE"/>
    <w:rsid w:val="00B905A8"/>
    <w:rsid w:val="00B90F73"/>
    <w:rsid w:val="00B915E1"/>
    <w:rsid w:val="00B9206B"/>
    <w:rsid w:val="00B92089"/>
    <w:rsid w:val="00B92D6D"/>
    <w:rsid w:val="00B93B59"/>
    <w:rsid w:val="00B9406A"/>
    <w:rsid w:val="00B96913"/>
    <w:rsid w:val="00BA0437"/>
    <w:rsid w:val="00BA075B"/>
    <w:rsid w:val="00BA11FE"/>
    <w:rsid w:val="00BA151C"/>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2912"/>
    <w:rsid w:val="00BC3053"/>
    <w:rsid w:val="00BC4732"/>
    <w:rsid w:val="00BC4D2E"/>
    <w:rsid w:val="00BC5336"/>
    <w:rsid w:val="00BC57D4"/>
    <w:rsid w:val="00BC7DB2"/>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3EA7"/>
    <w:rsid w:val="00BF430D"/>
    <w:rsid w:val="00BF5190"/>
    <w:rsid w:val="00BF610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29"/>
    <w:rsid w:val="00C470C4"/>
    <w:rsid w:val="00C471E3"/>
    <w:rsid w:val="00C474EE"/>
    <w:rsid w:val="00C512B0"/>
    <w:rsid w:val="00C52FDA"/>
    <w:rsid w:val="00C531B3"/>
    <w:rsid w:val="00C54995"/>
    <w:rsid w:val="00C54D41"/>
    <w:rsid w:val="00C55567"/>
    <w:rsid w:val="00C555D6"/>
    <w:rsid w:val="00C56C85"/>
    <w:rsid w:val="00C60783"/>
    <w:rsid w:val="00C620BC"/>
    <w:rsid w:val="00C622D9"/>
    <w:rsid w:val="00C62E3A"/>
    <w:rsid w:val="00C64672"/>
    <w:rsid w:val="00C6578E"/>
    <w:rsid w:val="00C662AA"/>
    <w:rsid w:val="00C6640F"/>
    <w:rsid w:val="00C70697"/>
    <w:rsid w:val="00C70CCE"/>
    <w:rsid w:val="00C70FB9"/>
    <w:rsid w:val="00C72325"/>
    <w:rsid w:val="00C72EF4"/>
    <w:rsid w:val="00C73BA5"/>
    <w:rsid w:val="00C75548"/>
    <w:rsid w:val="00C75C08"/>
    <w:rsid w:val="00C75D2F"/>
    <w:rsid w:val="00C767BE"/>
    <w:rsid w:val="00C76A28"/>
    <w:rsid w:val="00C76E3C"/>
    <w:rsid w:val="00C806C0"/>
    <w:rsid w:val="00C80F38"/>
    <w:rsid w:val="00C81568"/>
    <w:rsid w:val="00C82E3B"/>
    <w:rsid w:val="00C830C4"/>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A7511"/>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D1188"/>
    <w:rsid w:val="00CD12CF"/>
    <w:rsid w:val="00CD2E21"/>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64CB"/>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2A19"/>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3D7"/>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653"/>
    <w:rsid w:val="00D77A47"/>
    <w:rsid w:val="00D77B1D"/>
    <w:rsid w:val="00D8021F"/>
    <w:rsid w:val="00D80383"/>
    <w:rsid w:val="00D817C1"/>
    <w:rsid w:val="00D823C6"/>
    <w:rsid w:val="00D8479B"/>
    <w:rsid w:val="00D8568F"/>
    <w:rsid w:val="00D86A30"/>
    <w:rsid w:val="00D86CA3"/>
    <w:rsid w:val="00D86CC0"/>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3D1"/>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1987"/>
    <w:rsid w:val="00DE1E5D"/>
    <w:rsid w:val="00DE2A05"/>
    <w:rsid w:val="00DE5608"/>
    <w:rsid w:val="00DE58D0"/>
    <w:rsid w:val="00DE613D"/>
    <w:rsid w:val="00DE654F"/>
    <w:rsid w:val="00DF0B6E"/>
    <w:rsid w:val="00DF0D18"/>
    <w:rsid w:val="00DF15E0"/>
    <w:rsid w:val="00DF2AAA"/>
    <w:rsid w:val="00DF37A0"/>
    <w:rsid w:val="00DF3D41"/>
    <w:rsid w:val="00DF3F70"/>
    <w:rsid w:val="00DF5A5A"/>
    <w:rsid w:val="00DF6874"/>
    <w:rsid w:val="00DF7C58"/>
    <w:rsid w:val="00E0382B"/>
    <w:rsid w:val="00E0494D"/>
    <w:rsid w:val="00E04B85"/>
    <w:rsid w:val="00E06EEC"/>
    <w:rsid w:val="00E076D6"/>
    <w:rsid w:val="00E110E7"/>
    <w:rsid w:val="00E11B20"/>
    <w:rsid w:val="00E14D40"/>
    <w:rsid w:val="00E15822"/>
    <w:rsid w:val="00E1605C"/>
    <w:rsid w:val="00E17FA2"/>
    <w:rsid w:val="00E21C92"/>
    <w:rsid w:val="00E22330"/>
    <w:rsid w:val="00E22969"/>
    <w:rsid w:val="00E238EA"/>
    <w:rsid w:val="00E23BDC"/>
    <w:rsid w:val="00E247EF"/>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6A0E"/>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77AF0"/>
    <w:rsid w:val="00E80185"/>
    <w:rsid w:val="00E80955"/>
    <w:rsid w:val="00E81341"/>
    <w:rsid w:val="00E8234C"/>
    <w:rsid w:val="00E834E9"/>
    <w:rsid w:val="00E83AA9"/>
    <w:rsid w:val="00E85928"/>
    <w:rsid w:val="00E86265"/>
    <w:rsid w:val="00E86552"/>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C0D"/>
    <w:rsid w:val="00EA2424"/>
    <w:rsid w:val="00EA3531"/>
    <w:rsid w:val="00EA4518"/>
    <w:rsid w:val="00EA6074"/>
    <w:rsid w:val="00EA7881"/>
    <w:rsid w:val="00EA7A41"/>
    <w:rsid w:val="00EB077B"/>
    <w:rsid w:val="00EB4BBD"/>
    <w:rsid w:val="00EB4EA2"/>
    <w:rsid w:val="00EB52EA"/>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405"/>
    <w:rsid w:val="00EF5787"/>
    <w:rsid w:val="00EF60D0"/>
    <w:rsid w:val="00EF6533"/>
    <w:rsid w:val="00EF6FE4"/>
    <w:rsid w:val="00F028F3"/>
    <w:rsid w:val="00F02E89"/>
    <w:rsid w:val="00F03066"/>
    <w:rsid w:val="00F03CB9"/>
    <w:rsid w:val="00F0528D"/>
    <w:rsid w:val="00F06580"/>
    <w:rsid w:val="00F06C67"/>
    <w:rsid w:val="00F06DFD"/>
    <w:rsid w:val="00F071D1"/>
    <w:rsid w:val="00F07533"/>
    <w:rsid w:val="00F10629"/>
    <w:rsid w:val="00F10A1B"/>
    <w:rsid w:val="00F10FCC"/>
    <w:rsid w:val="00F1186B"/>
    <w:rsid w:val="00F12EC4"/>
    <w:rsid w:val="00F13085"/>
    <w:rsid w:val="00F13121"/>
    <w:rsid w:val="00F15FA5"/>
    <w:rsid w:val="00F1646E"/>
    <w:rsid w:val="00F16947"/>
    <w:rsid w:val="00F202C0"/>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2F65"/>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0855"/>
    <w:rsid w:val="00FA09E5"/>
    <w:rsid w:val="00FA1166"/>
    <w:rsid w:val="00FA2097"/>
    <w:rsid w:val="00FA2586"/>
    <w:rsid w:val="00FA2BB3"/>
    <w:rsid w:val="00FA3CDB"/>
    <w:rsid w:val="00FA5002"/>
    <w:rsid w:val="00FB262F"/>
    <w:rsid w:val="00FB4C80"/>
    <w:rsid w:val="00FB6710"/>
    <w:rsid w:val="00FB6A6A"/>
    <w:rsid w:val="00FC16B9"/>
    <w:rsid w:val="00FC2F5F"/>
    <w:rsid w:val="00FC4075"/>
    <w:rsid w:val="00FC5BB2"/>
    <w:rsid w:val="00FC5DCB"/>
    <w:rsid w:val="00FC64F9"/>
    <w:rsid w:val="00FC7429"/>
    <w:rsid w:val="00FD07F6"/>
    <w:rsid w:val="00FD1180"/>
    <w:rsid w:val="00FD1EC8"/>
    <w:rsid w:val="00FD26FA"/>
    <w:rsid w:val="00FD37F0"/>
    <w:rsid w:val="00FD47ED"/>
    <w:rsid w:val="00FD5259"/>
    <w:rsid w:val="00FD74DB"/>
    <w:rsid w:val="00FD7660"/>
    <w:rsid w:val="00FE0655"/>
    <w:rsid w:val="00FE090D"/>
    <w:rsid w:val="00FE22F2"/>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2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link w:val="2Char"/>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outlineLvl w:val="3"/>
    </w:pPr>
    <w:rPr>
      <w:sz w:val="24"/>
      <w:szCs w:val="24"/>
    </w:rPr>
  </w:style>
  <w:style w:type="paragraph" w:styleId="5">
    <w:name w:val="heading 5"/>
    <w:basedOn w:val="4"/>
    <w:next w:val="a0"/>
    <w:qFormat/>
    <w:rsid w:val="00E21C92"/>
    <w:pPr>
      <w:numPr>
        <w:ilvl w:val="4"/>
      </w:numPr>
      <w:outlineLvl w:val="4"/>
    </w:pPr>
    <w:rPr>
      <w:sz w:val="22"/>
      <w:szCs w:val="22"/>
    </w:rPr>
  </w:style>
  <w:style w:type="paragraph" w:styleId="6">
    <w:name w:val="heading 6"/>
    <w:basedOn w:val="a0"/>
    <w:next w:val="a0"/>
    <w:qFormat/>
    <w:rsid w:val="00E21C92"/>
    <w:pPr>
      <w:keepNext/>
      <w:keepLines/>
      <w:numPr>
        <w:ilvl w:val="5"/>
        <w:numId w:val="28"/>
      </w:numPr>
      <w:tabs>
        <w:tab w:val="left" w:pos="432"/>
        <w:tab w:val="left" w:pos="1152"/>
      </w:tabs>
      <w:spacing w:before="120"/>
      <w:outlineLvl w:val="5"/>
    </w:pPr>
    <w:rPr>
      <w:rFonts w:cs="Arial"/>
    </w:rPr>
  </w:style>
  <w:style w:type="paragraph" w:styleId="7">
    <w:name w:val="heading 7"/>
    <w:basedOn w:val="a0"/>
    <w:next w:val="a0"/>
    <w:qFormat/>
    <w:rsid w:val="00E21C92"/>
    <w:pPr>
      <w:keepNext/>
      <w:keepLines/>
      <w:numPr>
        <w:ilvl w:val="6"/>
        <w:numId w:val="28"/>
      </w:numPr>
      <w:tabs>
        <w:tab w:val="left" w:pos="432"/>
        <w:tab w:val="left" w:pos="1296"/>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link w:val="Char"/>
    <w:uiPriority w:val="99"/>
    <w:qFormat/>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0"/>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1"/>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qFormat/>
    <w:rsid w:val="00E21C92"/>
    <w:rPr>
      <w:color w:val="0000FF"/>
      <w:u w:val="single"/>
    </w:rPr>
  </w:style>
  <w:style w:type="character" w:styleId="af4">
    <w:name w:val="annotation reference"/>
    <w:qFormat/>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2"/>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rPr>
  </w:style>
  <w:style w:type="character" w:customStyle="1" w:styleId="Char0">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1">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2">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paragraph" w:customStyle="1" w:styleId="Doc-title">
    <w:name w:val="Doc-title"/>
    <w:basedOn w:val="a0"/>
    <w:next w:val="Doc-text2"/>
    <w:link w:val="Doc-titleChar"/>
    <w:qFormat/>
    <w:rsid w:val="008C248B"/>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8C248B"/>
    <w:rPr>
      <w:rFonts w:ascii="Arial" w:eastAsia="MS Mincho" w:hAnsi="Arial"/>
      <w:noProof/>
      <w:szCs w:val="24"/>
      <w:lang w:val="en-GB" w:eastAsia="en-GB"/>
    </w:rPr>
  </w:style>
  <w:style w:type="paragraph" w:customStyle="1" w:styleId="Comments">
    <w:name w:val="Comments"/>
    <w:basedOn w:val="a0"/>
    <w:link w:val="CommentsChar"/>
    <w:qFormat/>
    <w:rsid w:val="008C248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8C248B"/>
    <w:rPr>
      <w:rFonts w:ascii="Arial" w:eastAsia="MS Mincho" w:hAnsi="Arial"/>
      <w:i/>
      <w:noProof/>
      <w:sz w:val="18"/>
      <w:szCs w:val="24"/>
      <w:lang w:val="en-GB" w:eastAsia="en-GB"/>
    </w:rPr>
  </w:style>
  <w:style w:type="character" w:customStyle="1" w:styleId="2Char">
    <w:name w:val="标题 2 Char"/>
    <w:basedOn w:val="a1"/>
    <w:link w:val="2"/>
    <w:rsid w:val="007F4C93"/>
    <w:rPr>
      <w:rFonts w:ascii="Arial" w:hAnsi="Arial"/>
      <w:sz w:val="32"/>
      <w:szCs w:val="32"/>
    </w:rPr>
  </w:style>
  <w:style w:type="character" w:customStyle="1" w:styleId="Char">
    <w:name w:val="批注文字 Char"/>
    <w:basedOn w:val="a1"/>
    <w:link w:val="a6"/>
    <w:uiPriority w:val="99"/>
    <w:qFormat/>
    <w:rsid w:val="00FE22F2"/>
    <w:rPr>
      <w:rFonts w:ascii="Arial" w:eastAsia="Times New Roman" w:hAnsi="Arial"/>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D8EFA-74C2-48FC-9FE9-998DB95C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5</Pages>
  <Words>1779</Words>
  <Characters>10143</Characters>
  <Application>Microsoft Office Word</Application>
  <DocSecurity>0</DocSecurity>
  <Lines>84</Lines>
  <Paragraphs>23</Paragraphs>
  <ScaleCrop>false</ScaleCrop>
  <Company>Ericsson</Company>
  <LinksUpToDate>false</LinksUpToDate>
  <CharactersWithSpaces>11899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Chaili-CMCC</cp:lastModifiedBy>
  <cp:revision>3</cp:revision>
  <cp:lastPrinted>2008-01-31T16:09:00Z</cp:lastPrinted>
  <dcterms:created xsi:type="dcterms:W3CDTF">2021-10-22T05:30:00Z</dcterms:created>
  <dcterms:modified xsi:type="dcterms:W3CDTF">2021-10-22T05:30:00Z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